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82A4451" w14:textId="77777777">
      <w:pPr>
        <w:pBdr/>
        <w:spacing/>
        <w:ind w:firstLine="0"/>
        <w:rPr>
          <w:rFonts w:ascii="Verdana" w:hAnsi="Verdana" w:eastAsia="Verdana" w:cs="Verdana"/>
          <w:b/>
          <w:sz w:val="32"/>
          <w:szCs w:val="32"/>
        </w:rPr>
      </w:pPr>
      <w:r>
        <w:rPr>
          <w:rFonts w:ascii="Verdana" w:hAnsi="Verdana" w:eastAsia="Verdana" w:cs="Verdana"/>
          <w:b/>
          <w:sz w:val="32"/>
          <w:szCs w:val="32"/>
        </w:rPr>
      </w:r>
      <w:r>
        <w:rPr>
          <w:rFonts w:ascii="Verdana" w:hAnsi="Verdana" w:eastAsia="Verdana" w:cs="Verdana"/>
          <w:b/>
          <w:sz w:val="32"/>
          <w:szCs w:val="32"/>
        </w:rPr>
      </w:r>
      <w:r>
        <w:rPr>
          <w:rFonts w:ascii="Verdana" w:hAnsi="Verdana" w:eastAsia="Verdana" w:cs="Verdana"/>
          <w:b/>
          <w:sz w:val="32"/>
          <w:szCs w:val="32"/>
        </w:rPr>
      </w:r>
    </w:p>
    <w:p w14:paraId="74C870AB" w14:textId="77777777">
      <w:pPr>
        <w:pBdr/>
        <w:spacing/>
        <w:ind w:firstLine="0"/>
        <w:jc w:val="center"/>
        <w:rPr>
          <w:rFonts w:ascii="Arial" w:hAnsi="Arial" w:eastAsia="Verdana" w:cs="Arial"/>
          <w:b/>
          <w:sz w:val="44"/>
          <w:szCs w:val="44"/>
        </w:rPr>
      </w:pPr>
      <w:r>
        <w:rPr>
          <w:rFonts w:ascii="Arial" w:hAnsi="Arial" w:eastAsia="Verdana" w:cs="Arial"/>
          <w:b/>
          <w:sz w:val="44"/>
          <w:szCs w:val="44"/>
        </w:rPr>
        <w:t xml:space="preserve">Enseignements de Licence 2 </w:t>
      </w:r>
      <w:r>
        <w:rPr>
          <w:rFonts w:ascii="Arial" w:hAnsi="Arial" w:eastAsia="Verdana" w:cs="Arial"/>
          <w:b/>
          <w:sz w:val="44"/>
          <w:szCs w:val="44"/>
        </w:rPr>
      </w:r>
      <w:r>
        <w:rPr>
          <w:rFonts w:ascii="Arial" w:hAnsi="Arial" w:eastAsia="Verdana" w:cs="Arial"/>
          <w:b/>
          <w:sz w:val="44"/>
          <w:szCs w:val="44"/>
        </w:rPr>
      </w:r>
    </w:p>
    <w:p w14:paraId="2A43C2E5" w14:textId="6DA9CC13">
      <w:pPr>
        <w:pBdr/>
        <w:spacing/>
        <w:ind w:firstLine="0"/>
        <w:jc w:val="center"/>
        <w:rPr>
          <w:rFonts w:ascii="Arial" w:hAnsi="Arial" w:eastAsia="Verdana" w:cs="Arial"/>
          <w:b/>
          <w:sz w:val="40"/>
          <w:szCs w:val="40"/>
        </w:rPr>
      </w:pPr>
      <w:r>
        <w:rPr>
          <w:rFonts w:ascii="Arial" w:hAnsi="Arial" w:eastAsia="Verdana" w:cs="Arial"/>
          <w:b/>
          <w:sz w:val="40"/>
          <w:szCs w:val="40"/>
        </w:rPr>
        <w:t xml:space="preserve">S</w:t>
      </w:r>
      <w:r>
        <w:rPr>
          <w:rFonts w:ascii="Arial" w:hAnsi="Arial" w:eastAsia="Verdana" w:cs="Arial"/>
          <w:b/>
          <w:sz w:val="40"/>
          <w:szCs w:val="40"/>
        </w:rPr>
        <w:t xml:space="preserve">emestre 3</w:t>
      </w:r>
      <w:r>
        <w:rPr>
          <w:rFonts w:ascii="Arial" w:hAnsi="Arial" w:eastAsia="Verdana" w:cs="Arial"/>
          <w:b/>
          <w:sz w:val="40"/>
          <w:szCs w:val="40"/>
        </w:rPr>
      </w:r>
      <w:r>
        <w:rPr>
          <w:rFonts w:ascii="Arial" w:hAnsi="Arial" w:eastAsia="Verdana" w:cs="Arial"/>
          <w:b/>
          <w:sz w:val="40"/>
          <w:szCs w:val="40"/>
        </w:rPr>
      </w:r>
    </w:p>
    <w:p w14:paraId="0498A662" w14:textId="77777777">
      <w:pPr>
        <w:pBdr/>
        <w:spacing/>
        <w:ind/>
        <w:jc w:val="center"/>
        <w:rPr>
          <w:rFonts w:ascii="Verdana" w:hAnsi="Verdana" w:eastAsia="Verdana" w:cs="Verdana"/>
          <w:sz w:val="32"/>
          <w:szCs w:val="32"/>
        </w:rPr>
      </w:pPr>
      <w:r>
        <w:rPr>
          <w:rFonts w:ascii="Verdana" w:hAnsi="Verdana" w:eastAsia="Verdana" w:cs="Verdana"/>
          <w:sz w:val="32"/>
          <w:szCs w:val="32"/>
        </w:rPr>
      </w:r>
      <w:r>
        <w:rPr>
          <w:rFonts w:ascii="Verdana" w:hAnsi="Verdana" w:eastAsia="Verdana" w:cs="Verdana"/>
          <w:sz w:val="32"/>
          <w:szCs w:val="32"/>
        </w:rPr>
      </w:r>
      <w:r>
        <w:rPr>
          <w:rFonts w:ascii="Verdana" w:hAnsi="Verdana" w:eastAsia="Verdana" w:cs="Verdana"/>
          <w:sz w:val="32"/>
          <w:szCs w:val="32"/>
        </w:rPr>
      </w:r>
    </w:p>
    <w:p w14:paraId="6F33B33F" w14:textId="77777777">
      <w:pPr>
        <w:pBdr/>
        <w:spacing/>
        <w:ind/>
        <w:jc w:val="center"/>
        <w:rPr>
          <w:rFonts w:ascii="Verdana" w:hAnsi="Verdana" w:eastAsia="Verdana" w:cs="Verdana"/>
          <w:sz w:val="32"/>
          <w:szCs w:val="32"/>
        </w:rPr>
      </w:pPr>
      <w:r>
        <w:rPr>
          <w:rFonts w:ascii="Verdana" w:hAnsi="Verdana" w:eastAsia="Verdana" w:cs="Verdana"/>
          <w:sz w:val="32"/>
          <w:szCs w:val="32"/>
        </w:rPr>
        <mc:AlternateContent>
          <mc:Choice Requires="wpg">
            <w:drawing>
              <wp:inline xmlns:wp="http://schemas.openxmlformats.org/drawingml/2006/wordprocessingDrawing" distT="0" distB="0" distL="0" distR="0">
                <wp:extent cx="3419475" cy="4843974"/>
                <wp:effectExtent l="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fiche Licence 2018_psychologie_2 ok.png"/>
                        <pic:cNvPicPr>
                          <a:picLocks noChangeAspect="1"/>
                        </pic:cNvPicPr>
                        <pic:nvPr/>
                      </pic:nvPicPr>
                      <pic:blipFill rotWithShape="1">
                        <a:blip r:embed="rId13"/>
                        <a:stretch/>
                      </pic:blipFill>
                      <pic:spPr bwMode="auto">
                        <a:xfrm>
                          <a:off x="0" y="0"/>
                          <a:ext cx="3425987" cy="4853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9.25pt;height:381.42pt;mso-wrap-distance-left:0.00pt;mso-wrap-distance-top:0.00pt;mso-wrap-distance-right:0.00pt;mso-wrap-distance-bottom:0.00pt;z-index:1;" stroked="false">
                <v:imagedata r:id="rId13" o:title=""/>
                <o:lock v:ext="edit" rotation="t"/>
              </v:shape>
            </w:pict>
          </mc:Fallback>
        </mc:AlternateContent>
      </w:r>
      <w:r>
        <w:rPr>
          <w:rFonts w:ascii="Verdana" w:hAnsi="Verdana" w:eastAsia="Verdana" w:cs="Verdana"/>
          <w:sz w:val="32"/>
          <w:szCs w:val="32"/>
        </w:rPr>
      </w:r>
      <w:r>
        <w:rPr>
          <w:rFonts w:ascii="Verdana" w:hAnsi="Verdana" w:eastAsia="Verdana" w:cs="Verdana"/>
          <w:sz w:val="32"/>
          <w:szCs w:val="32"/>
        </w:rPr>
      </w:r>
    </w:p>
    <w:p w14:paraId="2D707A30" w14:textId="77777777">
      <w:pPr>
        <w:pBdr/>
        <w:spacing/>
        <w:ind/>
        <w:jc w:val="center"/>
        <w:rPr>
          <w:rFonts w:ascii="Verdana" w:hAnsi="Verdana" w:eastAsia="Verdana" w:cs="Verdana"/>
          <w:sz w:val="32"/>
          <w:szCs w:val="32"/>
        </w:rPr>
      </w:pPr>
      <w:r>
        <w:rPr>
          <w:rFonts w:ascii="Verdana" w:hAnsi="Verdana" w:eastAsia="Verdana" w:cs="Verdana"/>
          <w:sz w:val="32"/>
          <w:szCs w:val="32"/>
        </w:rPr>
      </w:r>
      <w:r>
        <w:rPr>
          <w:rFonts w:ascii="Verdana" w:hAnsi="Verdana" w:eastAsia="Verdana" w:cs="Verdana"/>
          <w:sz w:val="32"/>
          <w:szCs w:val="32"/>
        </w:rPr>
      </w:r>
      <w:r>
        <w:rPr>
          <w:rFonts w:ascii="Verdana" w:hAnsi="Verdana" w:eastAsia="Verdana" w:cs="Verdana"/>
          <w:sz w:val="32"/>
          <w:szCs w:val="32"/>
        </w:rPr>
      </w:r>
    </w:p>
    <w:p w14:paraId="4F0C587B" w14:textId="77777777">
      <w:pPr>
        <w:pBdr/>
        <w:spacing/>
        <w:ind/>
        <w:jc w:val="center"/>
        <w:rPr>
          <w:rFonts w:ascii="Verdana" w:hAnsi="Verdana" w:eastAsia="Verdana" w:cs="Verdana"/>
          <w:b/>
          <w:sz w:val="32"/>
          <w:szCs w:val="32"/>
        </w:rPr>
      </w:pPr>
      <w:r>
        <w:rPr>
          <w:rFonts w:ascii="Verdana" w:hAnsi="Verdana" w:eastAsia="Verdana" w:cs="Verdana"/>
          <w:b/>
          <w:sz w:val="32"/>
          <w:szCs w:val="32"/>
        </w:rPr>
      </w:r>
      <w:r>
        <w:rPr>
          <w:rFonts w:ascii="Verdana" w:hAnsi="Verdana" w:eastAsia="Verdana" w:cs="Verdana"/>
          <w:b/>
          <w:sz w:val="32"/>
          <w:szCs w:val="32"/>
        </w:rPr>
      </w:r>
      <w:r>
        <w:rPr>
          <w:rFonts w:ascii="Verdana" w:hAnsi="Verdana" w:eastAsia="Verdana" w:cs="Verdana"/>
          <w:b/>
          <w:sz w:val="32"/>
          <w:szCs w:val="32"/>
        </w:rPr>
      </w:r>
    </w:p>
    <w:p w14:paraId="70C5BB9D" w14:textId="31012BBD">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14F7C1D6" w14:textId="7FD3EFDA">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00A5787C" w14:textId="670BCAF1">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4A756B99" w14:textId="15ADAF0A">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4320E009" w14:textId="5F3F8518">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22E1E308" w14:textId="3FC6417B">
      <w:pPr>
        <w:pBdr/>
        <w:spacing w:before="122" w:line="276" w:lineRule="auto"/>
        <w:ind/>
        <w:jc w:val="both"/>
        <w:rPr>
          <w:rFonts w:ascii="Verdana" w:hAnsi="Verdana" w:eastAsia="Verdana" w:cs="Verdana"/>
          <w:b/>
        </w:rPr>
      </w:pPr>
      <w:r>
        <w:rPr>
          <w:rFonts w:ascii="Verdana" w:hAnsi="Verdana" w:eastAsia="Verdana" w:cs="Verdana"/>
          <w:b/>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252095</wp:posOffset>
                </wp:positionH>
                <wp:positionV relativeFrom="paragraph">
                  <wp:posOffset>172085</wp:posOffset>
                </wp:positionV>
                <wp:extent cx="5130800" cy="8086725"/>
                <wp:effectExtent l="0" t="0" r="0" b="9525"/>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4"/>
                        <a:stretch/>
                      </pic:blipFill>
                      <pic:spPr bwMode="auto">
                        <a:xfrm>
                          <a:off x="0" y="0"/>
                          <a:ext cx="5130800" cy="808672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2336;o:allowoverlap:true;o:allowincell:true;mso-position-horizontal-relative:text;margin-left:19.85pt;mso-position-horizontal:absolute;mso-position-vertical-relative:text;margin-top:13.55pt;mso-position-vertical:absolute;width:404.00pt;height:636.75pt;mso-wrap-distance-left:9.00pt;mso-wrap-distance-top:0.00pt;mso-wrap-distance-right:9.00pt;mso-wrap-distance-bottom:0.00pt;z-index:1;" stroked="false">
                <v:imagedata r:id="rId14" o:title=""/>
                <o:lock v:ext="edit" rotation="t"/>
              </v:shape>
            </w:pict>
          </mc:Fallback>
        </mc:AlternateContent>
      </w:r>
      <w:r>
        <w:rPr>
          <w:rFonts w:ascii="Verdana" w:hAnsi="Verdana" w:eastAsia="Verdana" w:cs="Verdana"/>
          <w:b/>
        </w:rPr>
      </w:r>
      <w:r>
        <w:rPr>
          <w:rFonts w:ascii="Verdana" w:hAnsi="Verdana" w:eastAsia="Verdana" w:cs="Verdana"/>
          <w:b/>
        </w:rPr>
      </w:r>
    </w:p>
    <w:p w14:paraId="04AE653C" w14:textId="75C91F64">
      <w:pPr>
        <w:pBdr/>
        <w:spacing w:before="122" w:line="276" w:lineRule="auto"/>
        <w:ind/>
        <w:jc w:val="both"/>
        <w:rPr>
          <w:rFonts w:ascii="Verdana" w:hAnsi="Verdana" w:eastAsia="Verdana" w:cs="Verdana"/>
          <w:b/>
        </w:rPr>
      </w:pPr>
      <w:r>
        <w:rPr>
          <w:rFonts w:ascii="Verdana" w:hAnsi="Verdana" w:eastAsia="Verdana" w:cs="Verdana"/>
          <w:b/>
        </w:rPr>
      </w:r>
      <w:r>
        <w:rPr>
          <w:rFonts w:ascii="Verdana" w:hAnsi="Verdana" w:eastAsia="Verdana" w:cs="Verdana"/>
          <w:b/>
        </w:rPr>
      </w:r>
      <w:r>
        <w:rPr>
          <w:rFonts w:ascii="Verdana" w:hAnsi="Verdana" w:eastAsia="Verdana" w:cs="Verdana"/>
          <w:b/>
        </w:rPr>
      </w:r>
    </w:p>
    <w:p w14:paraId="6CBB7902" w14:textId="79FEAFC7">
      <w:pPr>
        <w:pBdr/>
        <w:spacing/>
        <w:ind/>
        <w:jc w:val="center"/>
        <w:rPr>
          <w:rFonts w:ascii="Verdana" w:hAnsi="Verdana" w:eastAsia="Verdana" w:cs="Verdana"/>
          <w:sz w:val="32"/>
          <w:szCs w:val="32"/>
        </w:rPr>
      </w:pPr>
      <w:r>
        <w:rPr>
          <w:rFonts w:ascii="Verdana" w:hAnsi="Verdana" w:eastAsia="Verdana" w:cs="Verdana"/>
          <w:sz w:val="32"/>
          <w:szCs w:val="32"/>
        </w:rPr>
      </w:r>
      <w:r>
        <w:rPr>
          <w:rFonts w:ascii="Verdana" w:hAnsi="Verdana" w:eastAsia="Verdana" w:cs="Verdana"/>
          <w:sz w:val="32"/>
          <w:szCs w:val="32"/>
        </w:rPr>
      </w:r>
      <w:r>
        <w:rPr>
          <w:rFonts w:ascii="Verdana" w:hAnsi="Verdana" w:eastAsia="Verdana" w:cs="Verdana"/>
          <w:sz w:val="32"/>
          <w:szCs w:val="32"/>
        </w:rPr>
      </w:r>
    </w:p>
    <w:p w14:paraId="6F1E2F0B" w14:textId="71519A87">
      <w:pPr>
        <w:pBdr/>
        <w:spacing/>
        <w:ind/>
        <w:jc w:val="center"/>
        <w:rPr>
          <w:rFonts w:ascii="Verdana" w:hAnsi="Verdana" w:eastAsia="Verdana" w:cs="Verdana"/>
          <w:sz w:val="32"/>
          <w:szCs w:val="32"/>
        </w:rPr>
      </w:pPr>
      <w:r>
        <w:rPr>
          <w:rFonts w:ascii="Verdana" w:hAnsi="Verdana" w:eastAsia="Verdana" w:cs="Verdana"/>
          <w:sz w:val="32"/>
          <w:szCs w:val="32"/>
        </w:rPr>
      </w:r>
      <w:r>
        <w:rPr>
          <w:rFonts w:ascii="Verdana" w:hAnsi="Verdana" w:eastAsia="Verdana" w:cs="Verdana"/>
          <w:sz w:val="32"/>
          <w:szCs w:val="32"/>
        </w:rPr>
      </w:r>
      <w:r>
        <w:rPr>
          <w:rFonts w:ascii="Verdana" w:hAnsi="Verdana" w:eastAsia="Verdana" w:cs="Verdana"/>
          <w:sz w:val="32"/>
          <w:szCs w:val="32"/>
        </w:rPr>
      </w:r>
    </w:p>
    <w:p w14:paraId="73FFB9CC" w14:textId="72FECB5F">
      <w:pPr>
        <w:pBdr/>
        <w:spacing/>
        <w:ind w:firstLine="0"/>
        <w:rPr>
          <w:rFonts w:ascii="Verdana" w:hAnsi="Verdana" w:eastAsia="Verdana" w:cs="Verdana"/>
          <w:sz w:val="35"/>
          <w:szCs w:val="35"/>
        </w:rPr>
      </w:pPr>
      <w:r/>
      <w:bookmarkStart w:id="0" w:name="_eorh73eh2ikw"/>
      <w:r/>
      <w:bookmarkEnd w:id="0"/>
      <w:r>
        <w:rPr>
          <w:rFonts w:ascii="Verdana" w:hAnsi="Verdana" w:eastAsia="Verdana" w:cs="Verdana"/>
          <w:sz w:val="35"/>
          <w:szCs w:val="35"/>
        </w:rPr>
      </w:r>
      <w:r>
        <w:rPr>
          <w:rFonts w:ascii="Verdana" w:hAnsi="Verdana" w:eastAsia="Verdana" w:cs="Verdana"/>
          <w:sz w:val="35"/>
          <w:szCs w:val="35"/>
        </w:rPr>
      </w:r>
    </w:p>
    <w:p w14:paraId="3487AA3E" w14:textId="3B25C59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319DFF0" w14:textId="71C4E732">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3A14087" w14:textId="4C3557B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5736EDC" w14:textId="2870C42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9225BB9" w14:textId="40B1D797">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67DB70AD" w14:textId="687E782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6D58D06" w14:textId="5851FD5A">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2655119" w14:textId="03E4D7C5">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D365012" w14:textId="27AAB985">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B9BD8BD" w14:textId="04D6B80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C5FD26B" w14:textId="43182AD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1303706" w14:textId="6BDD2718">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8227617" w14:textId="7D19010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434A8FD7" w14:textId="1E7CFA75">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BA11BB1" w14:textId="2EB03031">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83587F1" w14:textId="78ACEE9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D4AAA25" w14:textId="546E0E67">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D2B71C4" w14:textId="26B838B5">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4643CB1" w14:textId="147909FA">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2806DBA" w14:textId="039A254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8C45BD9" w14:textId="40044AD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FB78D4A" w14:textId="3FB44DC3">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31811AD" w14:textId="5F2A461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72845C0" w14:textId="66BB836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61E9F93" w14:textId="3ECDFA7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27158696" w14:textId="0EC51988">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41C5995D" w14:textId="6E627D2E">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A8AF4E7" w14:textId="56373419">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DD18FDB" w14:textId="6B88BE77">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7FFC972" w14:textId="2AE0221C">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3896436" w14:textId="78D655DD">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1A8EF01" w14:textId="58E5CC9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2E74EF2" w14:textId="7ECC5E52">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14B69C7" w14:textId="4525B6C2">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2E1048C" w14:textId="1D784C8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2B1C661B" w14:textId="7B85E0D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A0F7970" w14:textId="628EFF5C">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4426EAD2" w14:textId="240B437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F29245E" w14:textId="4865240E">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6B251B3A" w14:textId="099280BA">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4610E66" w14:textId="2A724D0D">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E02B812" w14:textId="495C8E43">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ECA86C3" w14:textId="3AA0F2A8">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4B89EEC6" w14:textId="483D9B31">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DA4BA06" w14:textId="77777777">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5A41F6E" w14:textId="0456661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196B9B4" w14:textId="0E5ED6D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67654655" w14:textId="334807C1">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6D5E433D" w14:textId="544669FA">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2C5C8E89" w14:textId="75D4FB21">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6B30745" w14:textId="21EAF7B3">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5618B0D" w14:textId="4E2D5F53">
      <w:pPr>
        <w:pBdr/>
        <w:spacing/>
        <w:ind w:firstLine="0"/>
        <w:rPr>
          <w:rFonts w:ascii="Arial" w:hAnsi="Arial" w:eastAsia="Arial" w:cs="Arial"/>
          <w:color w:val="000000"/>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276225</wp:posOffset>
                </wp:positionH>
                <wp:positionV relativeFrom="paragraph">
                  <wp:posOffset>14605</wp:posOffset>
                </wp:positionV>
                <wp:extent cx="5153744" cy="3962953"/>
                <wp:effectExtent l="0" t="0" r="8890" b="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5153744" cy="3962953"/>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1312;o:allowoverlap:true;o:allowincell:true;mso-position-horizontal-relative:text;margin-left:21.75pt;mso-position-horizontal:absolute;mso-position-vertical-relative:text;margin-top:1.15pt;mso-position-vertical:absolute;width:405.81pt;height:312.04pt;mso-wrap-distance-left:9.00pt;mso-wrap-distance-top:0.00pt;mso-wrap-distance-right:9.00pt;mso-wrap-distance-bottom:0.00pt;z-index:1;" stroked="false">
                <v:imagedata r:id="rId15" o:title=""/>
                <o:lock v:ext="edit" rotation="t"/>
              </v:shape>
            </w:pict>
          </mc:Fallback>
        </mc:AlternateContent>
      </w:r>
      <w:r>
        <w:rPr>
          <w:rFonts w:ascii="Arial" w:hAnsi="Arial" w:eastAsia="Arial" w:cs="Arial"/>
          <w:color w:val="000000"/>
        </w:rPr>
      </w:r>
      <w:r>
        <w:rPr>
          <w:rFonts w:ascii="Arial" w:hAnsi="Arial" w:eastAsia="Arial" w:cs="Arial"/>
          <w:color w:val="000000"/>
        </w:rPr>
      </w:r>
    </w:p>
    <w:p w14:paraId="713A6BEA" w14:textId="69D5F50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0268A0D" w14:textId="718AF381">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7AAC9372" w14:textId="49A178B8">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2A111DF" w14:textId="62F923CA">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0B03A08" w14:textId="13AF2EB5">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429F9B83" w14:textId="4CD7FA0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289C886" w14:textId="4ADE733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2F76944" w14:textId="788E490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5940D33" w14:textId="1F291899">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B0A05FF" w14:textId="2A94E96B">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2DCB8949" w14:textId="745E8012">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68642879" w14:textId="6571A690">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540FBEC6" w14:textId="77777777">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F76593C" w14:textId="6E03044D">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718A37F" w14:textId="744D7BA2">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1F3E131E" w14:textId="2B702AE9">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092AEB4A" w14:textId="514230DF">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11209EC" w14:textId="7259DA46">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337F1AFD" w14:textId="2E3B26C4">
      <w:pPr>
        <w:pBdr/>
        <w:spacing/>
        <w:ind w:firstLine="0"/>
        <w:rPr>
          <w:rFonts w:ascii="Arial" w:hAnsi="Arial" w:eastAsia="Arial" w:cs="Arial"/>
          <w:color w:val="000000"/>
        </w:rPr>
      </w:pPr>
      <w:r>
        <w:rPr>
          <w:rFonts w:ascii="Arial" w:hAnsi="Arial" w:eastAsia="Arial" w:cs="Arial"/>
          <w:color w:val="000000"/>
        </w:rPr>
      </w:r>
      <w:r>
        <w:rPr>
          <w:rFonts w:ascii="Arial" w:hAnsi="Arial" w:eastAsia="Arial" w:cs="Arial"/>
          <w:color w:val="000000"/>
        </w:rPr>
      </w:r>
      <w:r>
        <w:rPr>
          <w:rFonts w:ascii="Arial" w:hAnsi="Arial" w:eastAsia="Arial" w:cs="Arial"/>
          <w:color w:val="000000"/>
        </w:rPr>
      </w:r>
    </w:p>
    <w:p w14:paraId="2DE51C1E" w14:textId="77777777">
      <w:pPr>
        <w:pBdr/>
        <w:spacing/>
        <w:ind w:firstLine="0"/>
        <w:rPr/>
      </w:pPr>
      <w:r/>
      <w:r/>
    </w:p>
    <w:tbl>
      <w:tblPr>
        <w:tblW w:w="9638" w:type="dxa"/>
        <w:tblBorders/>
        <w:tblLayout w:type="fixed"/>
        <w:tblpPr w:horzAnchor="margin" w:tblpXSpec="left" w:vertAnchor="page" w:tblpY="1576" w:leftFromText="141" w:topFromText="0" w:rightFromText="141" w:bottomFromText="0"/>
        <w:tblLook w:val="0000" w:firstRow="0" w:lastRow="0" w:firstColumn="0" w:lastColumn="0" w:noHBand="0" w:noVBand="0"/>
      </w:tblPr>
      <w:tblGrid>
        <w:gridCol w:w="3402"/>
        <w:gridCol w:w="6236"/>
      </w:tblGrid>
      <w:tr>
        <w:trPr>
          <w:trHeight w:val="220"/>
        </w:trPr>
        <w:tc>
          <w:tcPr>
            <w:shd w:val="clear" w:color="auto" w:fill="d9d9d9" w:themeFill="background1" w:themeFillShade="D9"/>
            <w:tcBorders>
              <w:top w:val="single" w:color="auto" w:sz="4" w:space="0"/>
              <w:left w:val="single" w:color="auto" w:sz="4" w:space="0"/>
              <w:bottom w:val="single" w:color="auto" w:sz="4" w:space="0"/>
              <w:right w:val="single" w:color="auto" w:sz="4" w:space="0"/>
            </w:tcBorders>
            <w:tcW w:w="3402" w:type="dxa"/>
          </w:tcPr>
          <w:p w14:paraId="07031335" w14:textId="77777777">
            <w:pPr>
              <w:pBdr>
                <w:top w:val="none" w:color="000000" w:sz="4" w:space="0"/>
                <w:left w:val="none" w:color="000000" w:sz="4" w:space="0"/>
                <w:bottom w:val="none" w:color="000000" w:sz="4" w:space="0"/>
                <w:right w:val="none" w:color="000000" w:sz="4" w:space="0"/>
                <w:between w:val="none" w:color="000000" w:sz="4" w:space="0"/>
              </w:pBdr>
              <w:shd w:val="clear" w:color="auto" w:fill="d9d9d9" w:themeFill="background1" w:themeFillShade="D9"/>
              <w:spacing/>
              <w:ind w:firstLine="0"/>
              <w:rPr>
                <w:rFonts w:eastAsia="Liberation Sans" w:asciiTheme="majorHAnsi" w:hAnsiTheme="majorHAnsi" w:cstheme="majorHAnsi"/>
                <w:b/>
                <w:color w:val="000000"/>
                <w:sz w:val="28"/>
                <w:szCs w:val="28"/>
              </w:rPr>
            </w:pPr>
            <w:r>
              <w:rPr>
                <w:rFonts w:eastAsia="Liberation Sans" w:asciiTheme="majorHAnsi" w:hAnsiTheme="majorHAnsi" w:cstheme="majorHAnsi"/>
                <w:b/>
                <w:color w:val="000000"/>
                <w:sz w:val="28"/>
                <w:szCs w:val="28"/>
              </w:rPr>
            </w:r>
            <w:r>
              <w:rPr>
                <w:rFonts w:eastAsia="Liberation Sans" w:asciiTheme="majorHAnsi" w:hAnsiTheme="majorHAnsi" w:cstheme="majorHAnsi"/>
                <w:b/>
                <w:color w:val="000000"/>
                <w:sz w:val="28"/>
                <w:szCs w:val="28"/>
              </w:rPr>
            </w:r>
            <w:r>
              <w:rPr>
                <w:rFonts w:eastAsia="Liberation Sans" w:asciiTheme="majorHAnsi" w:hAnsiTheme="majorHAnsi" w:cstheme="majorHAnsi"/>
                <w:b/>
                <w:color w:val="000000"/>
                <w:sz w:val="28"/>
                <w:szCs w:val="28"/>
              </w:rPr>
            </w:r>
          </w:p>
        </w:tc>
        <w:tc>
          <w:tcPr>
            <w:shd w:val="clear" w:color="auto" w:fill="d9d9d9" w:themeFill="background1" w:themeFillShade="D9"/>
            <w:tcBorders>
              <w:top w:val="single" w:color="auto" w:sz="4" w:space="0"/>
              <w:left w:val="single" w:color="auto" w:sz="4" w:space="0"/>
              <w:bottom w:val="single" w:color="auto" w:sz="4" w:space="0"/>
              <w:right w:val="single" w:color="auto" w:sz="4" w:space="0"/>
            </w:tcBorders>
            <w:tcW w:w="6236" w:type="dxa"/>
          </w:tcPr>
          <w:p w14:paraId="1C0488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top w:val="single" w:color="auto" w:sz="4" w:space="0"/>
              <w:left w:val="single" w:color="000000" w:sz="4" w:space="0"/>
              <w:bottom w:val="single" w:color="000000" w:sz="4" w:space="0"/>
            </w:tcBorders>
            <w:tcW w:w="3402" w:type="dxa"/>
          </w:tcPr>
          <w:p w14:paraId="6ECD5C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auto" w:sz="4" w:space="0"/>
              <w:left w:val="single" w:color="000000" w:sz="4" w:space="0"/>
              <w:bottom w:val="single" w:color="000000" w:sz="4" w:space="0"/>
              <w:right w:val="single" w:color="000000" w:sz="4" w:space="0"/>
            </w:tcBorders>
            <w:tcW w:w="6236" w:type="dxa"/>
          </w:tcPr>
          <w:p w14:paraId="575635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rPr>
              <w:t xml:space="preserve">HPS3U32</w:t>
            </w:r>
            <w:r>
              <w:rPr>
                <w:rFonts w:eastAsia="Liberation Sans" w:asciiTheme="majorHAnsi" w:hAnsiTheme="majorHAnsi" w:cstheme="majorHAnsi"/>
                <w:b/>
                <w:color w:val="000000"/>
                <w:sz w:val="20"/>
                <w:szCs w:val="20"/>
                <w:highlight w:val="yellow"/>
              </w:rPr>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7FEACDD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DE741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t xml:space="preserve">Psychologie Cognitive</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B9256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81264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t xml:space="preserve">Cognition, méthode expérimentale</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94CC4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2C1BCE" w14:textId="77777777">
            <w:pPr>
              <w:pBdr/>
              <w:spacing/>
              <w:ind w:firstLine="0"/>
              <w:jc w:val="both"/>
              <w:rPr>
                <w:rFonts w:eastAsia="Times New Roman" w:asciiTheme="majorHAnsi" w:hAnsiTheme="majorHAnsi" w:cstheme="majorHAnsi"/>
                <w:sz w:val="20"/>
                <w:szCs w:val="20"/>
              </w:rPr>
            </w:pPr>
            <w:r>
              <w:rPr>
                <w:rFonts w:eastAsia="Times New Roman" w:asciiTheme="majorHAnsi" w:hAnsiTheme="majorHAnsi" w:cstheme="majorHAnsi"/>
                <w:sz w:val="20"/>
                <w:szCs w:val="20"/>
              </w:rPr>
              <w:t xml:space="preserve">Une introduction aux paradigmes, concepts et méthodes de la psychologie cognitive. Le cours présente les grandes fonctions cognitives (perception, mémoire, langage, etc.), en se servant de ces </w:t>
            </w:r>
            <w:r>
              <w:rPr>
                <w:rFonts w:eastAsia="Times New Roman" w:asciiTheme="majorHAnsi" w:hAnsiTheme="majorHAnsi" w:cstheme="majorHAnsi"/>
                <w:sz w:val="20"/>
                <w:szCs w:val="20"/>
              </w:rPr>
              <w:t xml:space="preserve">fonctions pour introduire les paradigmes généraux en psychologie. Une attention particulière est donnée à la manière dont les psychologues interprètent des données comportementales, et aux interprétations cognitives à partir d’expériences en psychologie.</w:t>
            </w:r>
            <w:r>
              <w:rPr>
                <w:rFonts w:eastAsia="Times New Roman" w:asciiTheme="majorHAnsi" w:hAnsiTheme="majorHAnsi" w:cstheme="majorHAnsi"/>
                <w:sz w:val="20"/>
                <w:szCs w:val="20"/>
              </w:rPr>
            </w:r>
            <w:r>
              <w:rPr>
                <w:rFonts w:eastAsia="Times New Roman"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F169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35B0A61" w14:textId="77777777">
            <w:pPr>
              <w:pBdr/>
              <w:spacing/>
              <w:ind w:firstLine="0"/>
              <w:jc w:val="both"/>
              <w:rPr>
                <w:rFonts w:eastAsia="Times New Roman" w:asciiTheme="majorHAnsi" w:hAnsiTheme="majorHAnsi" w:cstheme="majorHAnsi"/>
                <w:sz w:val="20"/>
                <w:szCs w:val="20"/>
              </w:rPr>
            </w:pPr>
            <w:r>
              <w:rPr>
                <w:rFonts w:eastAsia="Times New Roman" w:asciiTheme="majorHAnsi" w:hAnsiTheme="majorHAnsi" w:cstheme="majorHAnsi"/>
                <w:sz w:val="20"/>
                <w:szCs w:val="20"/>
              </w:rPr>
              <w:t xml:space="preserve">6 ECTS</w:t>
            </w:r>
            <w:r>
              <w:rPr>
                <w:rFonts w:eastAsia="Times New Roman" w:asciiTheme="majorHAnsi" w:hAnsiTheme="majorHAnsi" w:cstheme="majorHAnsi"/>
                <w:sz w:val="20"/>
                <w:szCs w:val="20"/>
              </w:rPr>
            </w:r>
            <w:r>
              <w:rPr>
                <w:rFonts w:eastAsia="Times New Roman"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1FF340C"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67C64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5B7CF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9B39EB" w14:textId="77777777">
            <w:pPr>
              <w:pStyle w:val="1119"/>
              <w:numPr>
                <w:ilvl w:val="0"/>
                <w:numId w:val="6"/>
              </w:numPr>
              <w:pBdr/>
              <w:spacing/>
              <w:ind/>
              <w:jc w:val="both"/>
              <w:rPr>
                <w:rFonts w:eastAsia="Times New Roman" w:asciiTheme="majorHAnsi" w:hAnsiTheme="majorHAnsi" w:cstheme="majorHAnsi"/>
                <w:sz w:val="20"/>
                <w:szCs w:val="20"/>
              </w:rPr>
            </w:pPr>
            <w:r>
              <w:rPr>
                <w:rFonts w:eastAsia="Times New Roman" w:asciiTheme="majorHAnsi" w:hAnsiTheme="majorHAnsi" w:cstheme="majorHAnsi"/>
                <w:sz w:val="20"/>
                <w:szCs w:val="20"/>
              </w:rPr>
              <w:t xml:space="preserve">Connaitre certains paradigmes classiques de la psychologie cognitive (amorçage, tâches de mémoire, etc.)</w:t>
            </w:r>
            <w:r>
              <w:rPr>
                <w:rFonts w:eastAsia="Times New Roman" w:asciiTheme="majorHAnsi" w:hAnsiTheme="majorHAnsi" w:cstheme="majorHAnsi"/>
                <w:sz w:val="20"/>
                <w:szCs w:val="20"/>
              </w:rPr>
            </w:r>
            <w:r>
              <w:rPr>
                <w:rFonts w:eastAsia="Times New Roman" w:asciiTheme="majorHAnsi" w:hAnsiTheme="majorHAnsi" w:cstheme="majorHAnsi"/>
                <w:sz w:val="20"/>
                <w:szCs w:val="20"/>
              </w:rPr>
            </w:r>
          </w:p>
          <w:p w14:paraId="3909AE02" w14:textId="77777777">
            <w:pPr>
              <w:pStyle w:val="1119"/>
              <w:numPr>
                <w:ilvl w:val="0"/>
                <w:numId w:val="6"/>
              </w:numPr>
              <w:pBdr/>
              <w:spacing/>
              <w:ind/>
              <w:jc w:val="both"/>
              <w:rPr>
                <w:rFonts w:eastAsia="Times New Roman" w:asciiTheme="majorHAnsi" w:hAnsiTheme="majorHAnsi" w:cstheme="majorHAnsi"/>
                <w:sz w:val="20"/>
                <w:szCs w:val="20"/>
              </w:rPr>
            </w:pPr>
            <w:r>
              <w:rPr>
                <w:rFonts w:eastAsia="Times New Roman" w:asciiTheme="majorHAnsi" w:hAnsiTheme="majorHAnsi" w:cstheme="majorHAnsi"/>
                <w:sz w:val="20"/>
                <w:szCs w:val="20"/>
              </w:rPr>
              <w:t xml:space="preserve">Interpréter des données empiriques pour tirer des conclusions sur les fonctions psychologiques sous-jacentes</w:t>
            </w:r>
            <w:r>
              <w:rPr>
                <w:rFonts w:eastAsia="Times New Roman" w:asciiTheme="majorHAnsi" w:hAnsiTheme="majorHAnsi" w:cstheme="majorHAnsi"/>
                <w:sz w:val="20"/>
                <w:szCs w:val="20"/>
              </w:rPr>
            </w:r>
            <w:r>
              <w:rPr>
                <w:rFonts w:eastAsia="Times New Roman" w:asciiTheme="majorHAnsi" w:hAnsiTheme="majorHAnsi" w:cstheme="majorHAnsi"/>
                <w:sz w:val="20"/>
                <w:szCs w:val="20"/>
              </w:rPr>
            </w:r>
          </w:p>
          <w:p w14:paraId="43656110" w14:textId="77777777">
            <w:pPr>
              <w:pStyle w:val="1119"/>
              <w:numPr>
                <w:ilvl w:val="0"/>
                <w:numId w:val="6"/>
              </w:numPr>
              <w:pBdr/>
              <w:spacing/>
              <w:ind/>
              <w:jc w:val="both"/>
              <w:rPr>
                <w:rFonts w:eastAsia="Times New Roman" w:asciiTheme="majorHAnsi" w:hAnsiTheme="majorHAnsi" w:cstheme="majorHAnsi"/>
                <w:sz w:val="20"/>
                <w:szCs w:val="20"/>
              </w:rPr>
            </w:pPr>
            <w:r>
              <w:rPr>
                <w:rFonts w:eastAsia="Times New Roman" w:asciiTheme="majorHAnsi" w:hAnsiTheme="majorHAnsi" w:cstheme="majorHAnsi"/>
                <w:sz w:val="20"/>
                <w:szCs w:val="20"/>
              </w:rPr>
              <w:t xml:space="preserve">Exercer son esprit critique lorsqu’on est confronté à une expérience sur une fonction psychologique</w:t>
            </w:r>
            <w:r>
              <w:rPr>
                <w:rFonts w:eastAsia="Times New Roman" w:asciiTheme="majorHAnsi" w:hAnsiTheme="majorHAnsi" w:cstheme="majorHAnsi"/>
                <w:sz w:val="20"/>
                <w:szCs w:val="20"/>
              </w:rPr>
            </w:r>
            <w:r>
              <w:rPr>
                <w:rFonts w:eastAsia="Times New Roman"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37119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4DF1E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65B2D1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20EB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t xml:space="preserve">Marlène Abadie</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6A0034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3AA2C68" w14:textId="77777777">
            <w:pPr>
              <w:pBdr>
                <w:top w:val="none" w:color="000000" w:sz="4" w:space="0"/>
                <w:left w:val="none" w:color="000000" w:sz="4" w:space="0"/>
                <w:bottom w:val="none" w:color="000000" w:sz="4" w:space="0"/>
                <w:right w:val="none" w:color="000000" w:sz="4" w:space="0"/>
                <w:between w:val="none" w:color="000000" w:sz="4" w:space="0"/>
              </w:pBdr>
              <w:spacing w:after="100" w:before="100"/>
              <w:ind w:firstLine="0"/>
              <w:rPr>
                <w:rFonts w:eastAsia="Times New Roman" w:asciiTheme="majorHAnsi" w:hAnsiTheme="majorHAnsi" w:cstheme="majorHAnsi"/>
                <w:color w:val="000000"/>
                <w:sz w:val="20"/>
                <w:szCs w:val="20"/>
              </w:rPr>
            </w:pPr>
            <w:r>
              <w:rPr>
                <w:rFonts w:eastAsia="Times New Roman" w:asciiTheme="majorHAnsi" w:hAnsiTheme="majorHAnsi" w:cstheme="majorHAnsi"/>
                <w:sz w:val="20"/>
                <w:szCs w:val="20"/>
              </w:rPr>
              <w:t xml:space="preserve">Marlène Abadie, Pascale </w:t>
            </w:r>
            <w:r>
              <w:rPr>
                <w:rFonts w:eastAsia="Times New Roman" w:asciiTheme="majorHAnsi" w:hAnsiTheme="majorHAnsi" w:cstheme="majorHAnsi"/>
                <w:sz w:val="20"/>
                <w:szCs w:val="20"/>
              </w:rPr>
              <w:t xml:space="preserve">Colé</w:t>
            </w:r>
            <w:r>
              <w:rPr>
                <w:rFonts w:eastAsia="Times New Roman" w:asciiTheme="majorHAnsi" w:hAnsiTheme="majorHAnsi" w:cstheme="majorHAnsi"/>
                <w:sz w:val="20"/>
                <w:szCs w:val="20"/>
              </w:rPr>
              <w:t xml:space="preserve">, Fabrice Guillaume, Brice </w:t>
            </w:r>
            <w:r>
              <w:rPr>
                <w:rFonts w:eastAsia="Times New Roman" w:asciiTheme="majorHAnsi" w:hAnsiTheme="majorHAnsi" w:cstheme="majorHAnsi"/>
                <w:sz w:val="20"/>
                <w:szCs w:val="20"/>
              </w:rPr>
              <w:t xml:space="preserve">Isableu</w:t>
            </w:r>
            <w:r>
              <w:rPr>
                <w:rFonts w:eastAsia="Times New Roman" w:asciiTheme="majorHAnsi" w:hAnsiTheme="majorHAnsi" w:cstheme="majorHAnsi"/>
                <w:sz w:val="20"/>
                <w:szCs w:val="20"/>
              </w:rPr>
              <w:t xml:space="preserve"> et Laurent Waroquier</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4C37C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d’organisation et de suivi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7EE8B7" w14:textId="77777777">
            <w:pPr>
              <w:pBdr>
                <w:top w:val="none" w:color="000000" w:sz="4" w:space="0"/>
                <w:left w:val="none" w:color="000000" w:sz="4" w:space="0"/>
                <w:bottom w:val="none" w:color="000000" w:sz="4" w:space="0"/>
                <w:right w:val="none" w:color="000000" w:sz="4" w:space="0"/>
                <w:between w:val="none" w:color="000000" w:sz="4" w:space="0"/>
              </w:pBdr>
              <w:spacing w:after="100" w:before="100"/>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BE4FC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A91538" w14:textId="77777777">
            <w:pPr>
              <w:pBdr>
                <w:top w:val="none" w:color="000000" w:sz="4" w:space="0"/>
                <w:left w:val="none" w:color="000000" w:sz="4" w:space="0"/>
                <w:bottom w:val="none" w:color="000000" w:sz="4" w:space="0"/>
                <w:right w:val="none" w:color="000000" w:sz="4" w:space="0"/>
                <w:between w:val="none" w:color="000000" w:sz="4" w:space="0"/>
              </w:pBdr>
              <w:spacing w:after="100" w:before="100"/>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3484D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7D30E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339E7C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213FC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sz w:val="20"/>
                <w:szCs w:val="20"/>
              </w:rPr>
            </w:pPr>
            <w:r>
              <w:rPr>
                <w:rFonts w:eastAsia="Times New Roman" w:asciiTheme="majorHAnsi" w:hAnsiTheme="majorHAnsi" w:cstheme="majorHAnsi"/>
                <w:color w:val="000000"/>
                <w:sz w:val="20"/>
                <w:szCs w:val="20"/>
              </w:rPr>
              <w:t xml:space="preserve">Psychologie Cognitive</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2560B5D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0A2D47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24h CM et 24h TD</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D060A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BDB95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Chaque enseignant recommandera des chapitres d’ouvrage ou des articles sur le contenu de son cours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f2f2f2" w:themeFill="background1" w:themeFillShade="F2"/>
            <w:tcBorders>
              <w:left w:val="single" w:color="000000" w:sz="4" w:space="0"/>
              <w:bottom w:val="single" w:color="000000" w:sz="4" w:space="0"/>
            </w:tcBorders>
            <w:tcW w:w="3402" w:type="dxa"/>
          </w:tcPr>
          <w:p w14:paraId="4B695E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f2f2f2" w:themeFill="background1" w:themeFillShade="F2"/>
            <w:tcBorders>
              <w:left w:val="single" w:color="000000" w:sz="4" w:space="0"/>
              <w:bottom w:val="single" w:color="000000" w:sz="4" w:space="0"/>
              <w:right w:val="single" w:color="000000" w:sz="4" w:space="0"/>
            </w:tcBorders>
            <w:tcW w:w="6236" w:type="dxa"/>
          </w:tcPr>
          <w:p w14:paraId="245D72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46A176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B420C1B" w14:textId="718F03A2">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sz w:val="20"/>
                <w:szCs w:val="20"/>
              </w:rPr>
            </w:pPr>
            <w:r>
              <w:rPr>
                <w:rFonts w:eastAsia="Liberation Sans" w:asciiTheme="majorHAnsi" w:hAnsiTheme="majorHAnsi" w:cstheme="majorHAnsi"/>
                <w:i/>
                <w:iCs/>
                <w:color w:val="000000"/>
                <w:sz w:val="20"/>
                <w:szCs w:val="20"/>
              </w:rPr>
              <w:t xml:space="preserve">Contrôle </w:t>
            </w:r>
            <w:r>
              <w:rPr>
                <w:rFonts w:eastAsia="Liberation Sans" w:asciiTheme="majorHAnsi" w:hAnsiTheme="majorHAnsi" w:cstheme="majorHAnsi"/>
                <w:i/>
                <w:iCs/>
                <w:color w:val="000000"/>
                <w:sz w:val="20"/>
                <w:szCs w:val="20"/>
              </w:rPr>
              <w:t xml:space="preserve">terminal</w:t>
            </w:r>
            <w:r>
              <w:rPr>
                <w:rFonts w:eastAsia="Liberation Sans" w:asciiTheme="majorHAnsi" w:hAnsiTheme="majorHAnsi" w:cstheme="majorHAnsi"/>
                <w:i/>
                <w:iCs/>
                <w:color w:val="000000"/>
                <w:sz w:val="20"/>
                <w:szCs w:val="20"/>
              </w:rPr>
            </w:r>
            <w:r>
              <w:rPr>
                <w:rFonts w:eastAsia="Liberation Sans" w:asciiTheme="majorHAnsi" w:hAnsiTheme="majorHAnsi" w:cstheme="majorHAnsi"/>
                <w:i/>
                <w:iCs/>
                <w:color w:val="000000"/>
                <w:sz w:val="20"/>
                <w:szCs w:val="20"/>
              </w:rPr>
            </w:r>
          </w:p>
        </w:tc>
      </w:tr>
    </w:tbl>
    <w:p w14:paraId="294BA983" w14:textId="77777777">
      <w:pPr>
        <w:pStyle w:val="923"/>
        <w:pBdr/>
        <w:spacing/>
        <w:ind/>
        <w:rPr>
          <w:rFonts w:asciiTheme="majorHAnsi" w:hAnsiTheme="majorHAnsi" w:cstheme="majorHAnsi"/>
          <w:b/>
          <w:i/>
          <w:color w:val="000000"/>
          <w:sz w:val="20"/>
          <w:szCs w:val="20"/>
        </w:rPr>
      </w:pPr>
      <w:r>
        <w:rPr>
          <w:rFonts w:asciiTheme="majorHAnsi" w:hAnsiTheme="majorHAnsi" w:cstheme="majorHAnsi"/>
          <w:sz w:val="20"/>
          <w:szCs w:val="20"/>
        </w:rPr>
        <w:br w:type="page" w:clear="all"/>
      </w:r>
      <w:r>
        <w:rPr>
          <w:rFonts w:asciiTheme="majorHAnsi" w:hAnsiTheme="majorHAnsi" w:cstheme="majorHAnsi"/>
          <w:b/>
          <w:i/>
          <w:color w:val="000000"/>
          <w:sz w:val="20"/>
          <w:szCs w:val="20"/>
        </w:rPr>
      </w:r>
      <w:r>
        <w:rPr>
          <w:rFonts w:asciiTheme="majorHAnsi" w:hAnsiTheme="majorHAnsi" w:cstheme="majorHAnsi"/>
          <w:b/>
          <w:i/>
          <w:color w:val="000000"/>
          <w:sz w:val="20"/>
          <w:szCs w:val="20"/>
        </w:rPr>
      </w:r>
    </w:p>
    <w:tbl>
      <w:tblPr>
        <w:tblStyle w:val="1102"/>
        <w:tblInd w:w="0" w:type="dxa"/>
        <w:tblW w:w="9638" w:type="dxa"/>
        <w:tblBorders/>
        <w:tblLayout w:type="fixed"/>
        <w:tblpPr w:horzAnchor="margin" w:tblpXSpec="left" w:vertAnchor="margin" w:tblpY="420"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6B2C60E" w14:textId="77777777">
            <w:pPr>
              <w:pBdr/>
              <w:spacing/>
              <w:ind w:firstLine="0"/>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364DB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60BD46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841A89D" w14:textId="24715078">
            <w:pPr>
              <w:pBdr/>
              <w:spacing/>
              <w:ind w:firstLine="0"/>
              <w:rPr>
                <w:rFonts w:eastAsia="Liberation Sans" w:asciiTheme="majorHAnsi" w:hAnsiTheme="majorHAnsi" w:cstheme="majorHAnsi"/>
                <w:b/>
                <w:color w:val="000000"/>
                <w:sz w:val="20"/>
                <w:szCs w:val="20"/>
                <w:highlight w:val="yellow"/>
              </w:rPr>
            </w:pPr>
            <w:r>
              <w:rPr>
                <w:rFonts w:eastAsia="Arial" w:asciiTheme="majorHAnsi" w:hAnsiTheme="majorHAnsi" w:cstheme="majorHAnsi"/>
                <w:b/>
              </w:rPr>
              <w:t xml:space="preserve">HPS3U</w:t>
            </w:r>
            <w:r>
              <w:rPr>
                <w:rFonts w:eastAsia="Arial" w:asciiTheme="majorHAnsi" w:hAnsiTheme="majorHAnsi" w:cstheme="majorHAnsi"/>
                <w:b/>
              </w:rPr>
              <w:t xml:space="preserve">33</w:t>
            </w:r>
            <w:r>
              <w:rPr>
                <w:rFonts w:eastAsia="Liberation Sans" w:asciiTheme="majorHAnsi" w:hAnsiTheme="majorHAnsi" w:cstheme="majorHAnsi"/>
                <w:b/>
                <w:color w:val="000000"/>
                <w:sz w:val="20"/>
                <w:szCs w:val="20"/>
                <w:highlight w:val="yellow"/>
              </w:rPr>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7E421C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50C3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sociale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FB813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3BF5FC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sociale, soi, comparaison sociale, stéréotypes, représentations sociales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FD767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59DFAB8" w14:textId="77777777">
            <w:pPr>
              <w:pBdr/>
              <w:spacing/>
              <w:ind w:firstLine="0"/>
              <w:jc w:val="both"/>
              <w:rPr>
                <w:rFonts w:eastAsia="Arial" w:asciiTheme="majorHAnsi" w:hAnsiTheme="majorHAnsi" w:cstheme="majorHAnsi"/>
                <w:sz w:val="20"/>
                <w:szCs w:val="20"/>
              </w:rPr>
            </w:pPr>
            <w:r>
              <w:rPr>
                <w:rFonts w:eastAsia="Arial" w:asciiTheme="majorHAnsi" w:hAnsiTheme="majorHAnsi" w:cstheme="majorHAnsi"/>
                <w:sz w:val="20"/>
                <w:szCs w:val="20"/>
              </w:rPr>
              <w:t xml:space="preserve">Conn</w:t>
            </w:r>
            <w:r>
              <w:rPr>
                <w:rFonts w:eastAsia="Arial" w:asciiTheme="majorHAnsi" w:hAnsiTheme="majorHAnsi" w:cstheme="majorHAnsi"/>
                <w:sz w:val="20"/>
                <w:szCs w:val="20"/>
              </w:rPr>
              <w:t xml:space="preserve">aissance des principaux courants théoriques en lien avec le Soi, la comparaison sociale, l’explication causale, les biais attributifs, les normes sociales, les stéréotypes, les représentations sociales et la psychologie sociale appliquée (santé, travail). </w:t>
            </w:r>
            <w:r>
              <w:rPr>
                <w:rFonts w:eastAsia="Arial" w:asciiTheme="majorHAnsi" w:hAnsiTheme="majorHAnsi" w:cstheme="majorHAnsi"/>
                <w:sz w:val="20"/>
                <w:szCs w:val="20"/>
              </w:rPr>
            </w:r>
            <w:r>
              <w:rPr>
                <w:rFonts w:eastAsia="Arial"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AFABF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0A44480" w14:textId="1AA03495">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6</w:t>
            </w:r>
            <w:r>
              <w:rPr>
                <w:rFonts w:eastAsia="Liberation Sans" w:asciiTheme="majorHAnsi" w:hAnsiTheme="majorHAnsi" w:cstheme="majorHAnsi"/>
                <w:color w:val="000000"/>
                <w:sz w:val="20"/>
                <w:szCs w:val="20"/>
              </w:rPr>
              <w:t xml:space="preserve"> ECTS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3C4F038"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4069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46F3DFE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4E0BD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Arial" w:asciiTheme="majorHAnsi" w:hAnsiTheme="majorHAnsi" w:cstheme="majorHAnsi"/>
                <w:color w:val="000000"/>
                <w:sz w:val="20"/>
                <w:szCs w:val="20"/>
              </w:rPr>
            </w:pPr>
            <w:r>
              <w:rPr>
                <w:rFonts w:eastAsia="Arial" w:asciiTheme="majorHAnsi" w:hAnsiTheme="majorHAnsi" w:cstheme="majorHAnsi"/>
                <w:color w:val="000000"/>
                <w:sz w:val="20"/>
                <w:szCs w:val="20"/>
              </w:rPr>
              <w:t xml:space="preserve">Connaissances théoriques concernant différentes théories de la psychologie sociale. Les travaux dirigés visent l’app</w:t>
            </w:r>
            <w:r>
              <w:rPr>
                <w:rFonts w:eastAsia="Arial" w:asciiTheme="majorHAnsi" w:hAnsiTheme="majorHAnsi" w:cstheme="majorHAnsi"/>
                <w:color w:val="000000"/>
                <w:sz w:val="20"/>
                <w:szCs w:val="20"/>
              </w:rPr>
              <w:t xml:space="preserve">ropriation de différents concepts abordés en cours magistraux avec des mises en situation et des exercices ciblés (e.g., exercices et mises en situation, réalisation d’expérience, analyse de textes, analyse critique et réflexive de documents de recherche).</w:t>
            </w:r>
            <w:r>
              <w:rPr>
                <w:rFonts w:eastAsia="Arial" w:asciiTheme="majorHAnsi" w:hAnsiTheme="majorHAnsi" w:cstheme="majorHAnsi"/>
                <w:color w:val="000000"/>
                <w:sz w:val="20"/>
                <w:szCs w:val="20"/>
              </w:rPr>
            </w:r>
            <w:r>
              <w:rPr>
                <w:rFonts w:eastAsia="Arial"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BE77D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ACA30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08485F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761E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Bouchra </w:t>
            </w:r>
            <w:r>
              <w:rPr>
                <w:rFonts w:eastAsia="Liberation Sans" w:asciiTheme="majorHAnsi" w:hAnsiTheme="majorHAnsi" w:cstheme="majorHAnsi"/>
                <w:color w:val="000000"/>
                <w:sz w:val="20"/>
                <w:szCs w:val="20"/>
              </w:rPr>
              <w:t xml:space="preserve">Zouhri</w:t>
            </w:r>
            <w:r>
              <w:rPr>
                <w:rFonts w:eastAsia="Liberation Sans" w:asciiTheme="majorHAnsi" w:hAnsiTheme="majorHAnsi" w:cstheme="majorHAnsi"/>
                <w:color w:val="000000"/>
                <w:sz w:val="20"/>
                <w:szCs w:val="20"/>
              </w:rPr>
              <w:t xml:space="preserv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658167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6D43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sz w:val="20"/>
                <w:szCs w:val="20"/>
              </w:rPr>
              <w:t xml:space="preserve">Bouchra </w:t>
            </w:r>
            <w:r>
              <w:rPr>
                <w:rFonts w:eastAsia="Liberation Sans" w:asciiTheme="majorHAnsi" w:hAnsiTheme="majorHAnsi" w:cstheme="majorHAnsi"/>
                <w:color w:val="000000"/>
                <w:sz w:val="20"/>
                <w:szCs w:val="20"/>
              </w:rPr>
              <w:t xml:space="preserve">Zouhri</w:t>
            </w:r>
            <w:r>
              <w:rPr>
                <w:rFonts w:eastAsia="Liberation Sans" w:asciiTheme="majorHAnsi" w:hAnsiTheme="majorHAnsi" w:cstheme="majorHAnsi"/>
                <w:color w:val="000000"/>
                <w:sz w:val="20"/>
                <w:szCs w:val="20"/>
              </w:rPr>
              <w:t xml:space="preserve">, Valérie </w:t>
            </w:r>
            <w:r>
              <w:rPr>
                <w:rFonts w:eastAsia="Liberation Sans" w:asciiTheme="majorHAnsi" w:hAnsiTheme="majorHAnsi" w:cstheme="majorHAnsi"/>
                <w:color w:val="000000"/>
                <w:sz w:val="20"/>
                <w:szCs w:val="20"/>
              </w:rPr>
              <w:t xml:space="preserve">Fointiat</w:t>
            </w:r>
            <w:r>
              <w:rPr>
                <w:rFonts w:eastAsia="Liberation Sans" w:asciiTheme="majorHAnsi" w:hAnsiTheme="majorHAnsi" w:cstheme="majorHAnsi"/>
                <w:color w:val="000000"/>
                <w:sz w:val="20"/>
                <w:szCs w:val="20"/>
              </w:rPr>
              <w:t xml:space="preserve">, Léa </w:t>
            </w:r>
            <w:r>
              <w:rPr>
                <w:rFonts w:eastAsia="Liberation Sans" w:asciiTheme="majorHAnsi" w:hAnsiTheme="majorHAnsi" w:cstheme="majorHAnsi"/>
                <w:color w:val="000000"/>
                <w:sz w:val="20"/>
                <w:szCs w:val="20"/>
              </w:rPr>
              <w:t xml:space="preserve">Restivo</w:t>
            </w:r>
            <w:r>
              <w:rPr>
                <w:rFonts w:eastAsia="Liberation Sans"/>
                <w:color w:val="000000"/>
              </w:rPr>
            </w:r>
            <w:r>
              <w:rPr>
                <w:rFonts w:eastAsia="Liberation Sans"/>
                <w:color w:val="000000"/>
              </w:rPr>
            </w:r>
          </w:p>
        </w:tc>
      </w:tr>
      <w:tr>
        <w:trPr/>
        <w:tc>
          <w:tcPr>
            <w:shd w:val="clear" w:color="auto" w:fill="auto"/>
            <w:tcBorders>
              <w:left w:val="single" w:color="000000" w:sz="4" w:space="0"/>
              <w:bottom w:val="single" w:color="000000" w:sz="4" w:space="0"/>
            </w:tcBorders>
            <w:tcW w:w="3402" w:type="dxa"/>
          </w:tcPr>
          <w:p w14:paraId="436AD5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48717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0B0ED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i/>
                <w:color w:val="000000"/>
                <w:sz w:val="20"/>
                <w:szCs w:val="20"/>
              </w:rPr>
              <w:t xml:space="preserv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E9BA8C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32150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01DFA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8C7C3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B07F2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Français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78E6EF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70E3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 sociale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F4C04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2513A96" w14:textId="322B4F3D">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24h CM et 2</w:t>
            </w:r>
            <w:r>
              <w:rPr>
                <w:rFonts w:eastAsia="Liberation Sans" w:asciiTheme="majorHAnsi" w:hAnsiTheme="majorHAnsi" w:cstheme="majorHAnsi"/>
                <w:color w:val="000000"/>
                <w:sz w:val="20"/>
                <w:szCs w:val="20"/>
              </w:rPr>
              <w:t xml:space="preserve">4</w:t>
            </w:r>
            <w:r>
              <w:rPr>
                <w:rFonts w:eastAsia="Liberation Sans" w:asciiTheme="majorHAnsi" w:hAnsiTheme="majorHAnsi" w:cstheme="majorHAnsi"/>
                <w:color w:val="000000"/>
                <w:sz w:val="20"/>
                <w:szCs w:val="20"/>
              </w:rPr>
              <w:t xml:space="preserve">h TD</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F487E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B253343" w14:textId="77777777">
            <w:pPr>
              <w:pStyle w:val="1117"/>
              <w:pBdr/>
              <w:spacing w:after="120"/>
              <w:ind/>
              <w:rPr>
                <w:rFonts w:asciiTheme="majorHAnsi" w:hAnsiTheme="majorHAnsi"/>
              </w:rPr>
            </w:pPr>
            <w:r>
              <w:rPr>
                <w:rFonts w:asciiTheme="majorHAnsi" w:hAnsiTheme="majorHAnsi"/>
              </w:rPr>
              <w:t xml:space="preserve">Cerclé, A. &amp; </w:t>
            </w:r>
            <w:r>
              <w:rPr>
                <w:rFonts w:asciiTheme="majorHAnsi" w:hAnsiTheme="majorHAnsi"/>
              </w:rPr>
              <w:t xml:space="preserve">Somat</w:t>
            </w:r>
            <w:r>
              <w:rPr>
                <w:rFonts w:asciiTheme="majorHAnsi" w:hAnsiTheme="majorHAnsi"/>
              </w:rPr>
              <w:t xml:space="preserve">, A. (1999). </w:t>
            </w:r>
            <w:r>
              <w:rPr>
                <w:rFonts w:asciiTheme="majorHAnsi" w:hAnsiTheme="majorHAnsi"/>
                <w:i/>
              </w:rPr>
              <w:t xml:space="preserve">Manuel de psychologie sociale</w:t>
            </w:r>
            <w:r>
              <w:rPr>
                <w:rFonts w:asciiTheme="majorHAnsi" w:hAnsiTheme="majorHAnsi"/>
              </w:rPr>
              <w:t xml:space="preserve">. Paris : Dunod.</w:t>
            </w:r>
            <w:r>
              <w:rPr>
                <w:rFonts w:asciiTheme="majorHAnsi" w:hAnsiTheme="majorHAnsi"/>
              </w:rPr>
            </w:r>
            <w:r>
              <w:rPr>
                <w:rFonts w:asciiTheme="majorHAnsi" w:hAnsiTheme="majorHAnsi"/>
              </w:rPr>
            </w:r>
          </w:p>
          <w:p w14:paraId="3D2C6AE1" w14:textId="77777777">
            <w:pPr>
              <w:pBdr/>
              <w:spacing w:after="120"/>
              <w:ind w:firstLine="0"/>
              <w:rPr>
                <w:rFonts w:asciiTheme="majorHAnsi" w:hAnsiTheme="majorHAnsi"/>
                <w:sz w:val="20"/>
                <w:szCs w:val="20"/>
              </w:rPr>
            </w:pPr>
            <w:r>
              <w:rPr>
                <w:rFonts w:asciiTheme="majorHAnsi" w:hAnsiTheme="majorHAnsi"/>
                <w:sz w:val="20"/>
                <w:szCs w:val="20"/>
              </w:rPr>
              <w:t xml:space="preserve">Delhomme, P., Dru, V., </w:t>
            </w:r>
            <w:r>
              <w:rPr>
                <w:rFonts w:asciiTheme="majorHAnsi" w:hAnsiTheme="majorHAnsi"/>
                <w:sz w:val="20"/>
                <w:szCs w:val="20"/>
              </w:rPr>
              <w:t xml:space="preserve">Finkelstein</w:t>
            </w:r>
            <w:r>
              <w:rPr>
                <w:rFonts w:asciiTheme="majorHAnsi" w:hAnsiTheme="majorHAnsi"/>
                <w:sz w:val="20"/>
                <w:szCs w:val="20"/>
              </w:rPr>
              <w:t xml:space="preserve">, R., Mazé, C. Meyer, T., N’</w:t>
            </w:r>
            <w:r>
              <w:rPr>
                <w:rFonts w:asciiTheme="majorHAnsi" w:hAnsiTheme="majorHAnsi"/>
                <w:sz w:val="20"/>
                <w:szCs w:val="20"/>
              </w:rPr>
              <w:t xml:space="preserve">gbala</w:t>
            </w:r>
            <w:r>
              <w:rPr>
                <w:rFonts w:asciiTheme="majorHAnsi" w:hAnsiTheme="majorHAnsi"/>
                <w:sz w:val="20"/>
                <w:szCs w:val="20"/>
              </w:rPr>
              <w:t xml:space="preserve">, A., &amp; </w:t>
            </w:r>
            <w:r>
              <w:rPr>
                <w:rFonts w:asciiTheme="majorHAnsi" w:hAnsiTheme="majorHAnsi"/>
                <w:sz w:val="20"/>
                <w:szCs w:val="20"/>
              </w:rPr>
              <w:t xml:space="preserve">Verlhiac</w:t>
            </w:r>
            <w:r>
              <w:rPr>
                <w:rFonts w:asciiTheme="majorHAnsi" w:hAnsiTheme="majorHAnsi"/>
                <w:sz w:val="20"/>
                <w:szCs w:val="20"/>
              </w:rPr>
              <w:t xml:space="preserve">, J.-F. (2005). </w:t>
            </w:r>
            <w:r>
              <w:rPr>
                <w:rFonts w:asciiTheme="majorHAnsi" w:hAnsiTheme="majorHAnsi"/>
                <w:i/>
                <w:sz w:val="20"/>
                <w:szCs w:val="20"/>
              </w:rPr>
              <w:t xml:space="preserve">Psychologie sociale</w:t>
            </w:r>
            <w:r>
              <w:rPr>
                <w:rFonts w:asciiTheme="majorHAnsi" w:hAnsiTheme="majorHAnsi"/>
                <w:sz w:val="20"/>
                <w:szCs w:val="20"/>
              </w:rPr>
              <w:t xml:space="preserve">. Paris : Hachette.</w:t>
            </w:r>
            <w:r>
              <w:rPr>
                <w:rFonts w:asciiTheme="majorHAnsi" w:hAnsiTheme="majorHAnsi"/>
                <w:sz w:val="20"/>
                <w:szCs w:val="20"/>
              </w:rPr>
            </w:r>
            <w:r>
              <w:rPr>
                <w:rFonts w:asciiTheme="majorHAnsi" w:hAnsiTheme="majorHAnsi"/>
                <w:sz w:val="20"/>
                <w:szCs w:val="20"/>
              </w:rPr>
            </w:r>
          </w:p>
          <w:p w14:paraId="6C0D15E6" w14:textId="77777777">
            <w:pPr>
              <w:pBdr/>
              <w:spacing w:after="120"/>
              <w:ind w:firstLine="0"/>
              <w:rPr>
                <w:rFonts w:asciiTheme="majorHAnsi" w:hAnsiTheme="majorHAnsi"/>
                <w:sz w:val="20"/>
                <w:szCs w:val="20"/>
              </w:rPr>
            </w:pPr>
            <w:r>
              <w:rPr>
                <w:rFonts w:asciiTheme="majorHAnsi" w:hAnsiTheme="majorHAnsi"/>
                <w:sz w:val="20"/>
                <w:szCs w:val="20"/>
              </w:rPr>
              <w:t xml:space="preserve">Drozda-Senkowska</w:t>
            </w:r>
            <w:r>
              <w:rPr>
                <w:rFonts w:asciiTheme="majorHAnsi" w:hAnsiTheme="majorHAnsi"/>
                <w:sz w:val="20"/>
                <w:szCs w:val="20"/>
              </w:rPr>
              <w:t xml:space="preserve">, E., Dubois, N., &amp; Mollaret, P. (2010). </w:t>
            </w:r>
            <w:r>
              <w:rPr>
                <w:rFonts w:asciiTheme="majorHAnsi" w:hAnsiTheme="majorHAnsi"/>
                <w:i/>
                <w:sz w:val="20"/>
                <w:szCs w:val="20"/>
              </w:rPr>
              <w:t xml:space="preserve">Psychologie sociale</w:t>
            </w:r>
            <w:r>
              <w:rPr>
                <w:rFonts w:asciiTheme="majorHAnsi" w:hAnsiTheme="majorHAnsi"/>
                <w:sz w:val="20"/>
                <w:szCs w:val="20"/>
              </w:rPr>
              <w:t xml:space="preserve">. Paris : Presses Universitaires de France.</w:t>
            </w:r>
            <w:r>
              <w:rPr>
                <w:rFonts w:asciiTheme="majorHAnsi" w:hAnsiTheme="majorHAnsi"/>
                <w:sz w:val="20"/>
                <w:szCs w:val="20"/>
              </w:rPr>
            </w:r>
            <w:r>
              <w:rPr>
                <w:rFonts w:asciiTheme="majorHAnsi" w:hAnsiTheme="majorHAnsi"/>
                <w:sz w:val="20"/>
                <w:szCs w:val="20"/>
              </w:rPr>
            </w:r>
          </w:p>
          <w:p w14:paraId="4D0E026E" w14:textId="77777777">
            <w:pPr>
              <w:pBdr/>
              <w:spacing w:after="120"/>
              <w:ind w:firstLine="0"/>
              <w:rPr>
                <w:rFonts w:asciiTheme="majorHAnsi" w:hAnsiTheme="majorHAnsi"/>
                <w:sz w:val="20"/>
                <w:szCs w:val="20"/>
              </w:rPr>
            </w:pPr>
            <w:r>
              <w:rPr>
                <w:rFonts w:asciiTheme="majorHAnsi" w:hAnsiTheme="majorHAnsi"/>
                <w:sz w:val="20"/>
                <w:szCs w:val="20"/>
              </w:rPr>
              <w:t xml:space="preserve">Fischer, G.-N. (1996). </w:t>
            </w:r>
            <w:r>
              <w:rPr>
                <w:rFonts w:asciiTheme="majorHAnsi" w:hAnsiTheme="majorHAnsi"/>
                <w:i/>
                <w:sz w:val="20"/>
                <w:szCs w:val="20"/>
              </w:rPr>
              <w:t xml:space="preserve">Les concepts fondamentaux de la psychologie sociale</w:t>
            </w:r>
            <w:r>
              <w:rPr>
                <w:rFonts w:asciiTheme="majorHAnsi" w:hAnsiTheme="majorHAnsi"/>
                <w:sz w:val="20"/>
                <w:szCs w:val="20"/>
              </w:rPr>
              <w:t xml:space="preserve">. Paris : Dunod.</w:t>
            </w:r>
            <w:r>
              <w:rPr>
                <w:rFonts w:asciiTheme="majorHAnsi" w:hAnsiTheme="majorHAnsi"/>
                <w:sz w:val="20"/>
                <w:szCs w:val="20"/>
              </w:rPr>
            </w:r>
            <w:r>
              <w:rPr>
                <w:rFonts w:asciiTheme="majorHAnsi" w:hAnsiTheme="majorHAnsi"/>
                <w:sz w:val="20"/>
                <w:szCs w:val="20"/>
              </w:rPr>
            </w:r>
          </w:p>
          <w:p w14:paraId="2D8002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asciiTheme="majorHAnsi" w:hAnsiTheme="majorHAnsi"/>
                <w:sz w:val="20"/>
                <w:szCs w:val="20"/>
              </w:rPr>
              <w:t xml:space="preserve">Fiske, S. T. (2008). </w:t>
            </w:r>
            <w:r>
              <w:rPr>
                <w:rFonts w:asciiTheme="majorHAnsi" w:hAnsiTheme="majorHAnsi"/>
                <w:i/>
                <w:sz w:val="20"/>
                <w:szCs w:val="20"/>
              </w:rPr>
              <w:t xml:space="preserve">Psychologie sociale</w:t>
            </w:r>
            <w:r>
              <w:rPr>
                <w:rFonts w:asciiTheme="majorHAnsi" w:hAnsiTheme="majorHAnsi"/>
                <w:sz w:val="20"/>
                <w:szCs w:val="20"/>
              </w:rPr>
              <w:t xml:space="preserve">. Bruxelles : De Boeck.</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22254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1E2F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1D5F67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1E5C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sz w:val="20"/>
                <w:szCs w:val="20"/>
              </w:rPr>
            </w:pPr>
            <w:r>
              <w:rPr>
                <w:rFonts w:eastAsia="Liberation Sans" w:asciiTheme="majorHAnsi" w:hAnsiTheme="majorHAnsi" w:cstheme="majorHAnsi"/>
                <w:i/>
                <w:iCs/>
                <w:sz w:val="20"/>
                <w:szCs w:val="20"/>
              </w:rPr>
              <w:t xml:space="preserve">Contrôle terminal</w:t>
            </w:r>
            <w:r>
              <w:rPr>
                <w:rFonts w:eastAsia="Liberation Sans" w:asciiTheme="majorHAnsi" w:hAnsiTheme="majorHAnsi" w:cstheme="majorHAnsi"/>
                <w:i/>
                <w:iCs/>
                <w:color w:val="000000"/>
                <w:sz w:val="20"/>
                <w:szCs w:val="20"/>
              </w:rPr>
            </w:r>
            <w:r>
              <w:rPr>
                <w:rFonts w:eastAsia="Liberation Sans" w:asciiTheme="majorHAnsi" w:hAnsiTheme="majorHAnsi" w:cstheme="majorHAnsi"/>
                <w:i/>
                <w:iCs/>
                <w:color w:val="000000"/>
                <w:sz w:val="20"/>
                <w:szCs w:val="20"/>
              </w:rPr>
            </w:r>
          </w:p>
        </w:tc>
      </w:tr>
    </w:tbl>
    <w:p w14:paraId="684C2A44" w14:textId="77777777">
      <w:pPr>
        <w:pStyle w:val="922"/>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tbl>
      <w:tblPr>
        <w:tblStyle w:val="1103"/>
        <w:tblInd w:w="0" w:type="dxa"/>
        <w:tblW w:w="9638" w:type="dxa"/>
        <w:tblBorders/>
        <w:tblLayout w:type="fixed"/>
        <w:tblpPr w:horzAnchor="margin" w:tblpXSpec="left" w:vertAnchor="margin" w:tblpY="315"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CFE4EDD"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3245E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03C008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7916CD9D" w14:textId="7A369030">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rPr>
              <w:t xml:space="preserve">SNR3U0</w:t>
            </w:r>
            <w:r>
              <w:rPr>
                <w:rFonts w:eastAsia="Liberation Sans" w:asciiTheme="majorHAnsi" w:hAnsiTheme="majorHAnsi" w:cstheme="majorHAnsi"/>
                <w:b/>
                <w:color w:val="000000"/>
              </w:rPr>
              <w:t xml:space="preserve">6</w:t>
            </w:r>
            <w:r>
              <w:rPr>
                <w:rFonts w:eastAsia="Liberation Sans" w:asciiTheme="majorHAnsi" w:hAnsiTheme="majorHAnsi" w:cstheme="majorHAnsi"/>
                <w:b/>
                <w:color w:val="000000"/>
                <w:sz w:val="20"/>
                <w:szCs w:val="20"/>
                <w:highlight w:val="yellow"/>
              </w:rPr>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3E93B6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D42A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Neurosciences 3 : Neuroanatomie fonctionnelle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225B9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C458F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Système nerveux somatique, système nerveux végétatif, voies motrices et sensorielles, fonctions, cortex.</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96FB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6284CF3" w14:textId="77777777">
            <w:pPr>
              <w:pBdr/>
              <w:spacing/>
              <w:ind w:firstLine="0"/>
              <w:rPr>
                <w:rFonts w:eastAsia="Liberation Sans" w:asciiTheme="majorHAnsi" w:hAnsiTheme="majorHAnsi" w:cstheme="majorHAnsi"/>
                <w:color w:val="000000"/>
                <w:sz w:val="20"/>
                <w:szCs w:val="20"/>
              </w:rPr>
            </w:pPr>
            <w:r>
              <w:rPr>
                <w:rFonts w:asciiTheme="majorHAnsi" w:hAnsiTheme="majorHAnsi" w:cstheme="majorHAnsi"/>
                <w:sz w:val="20"/>
                <w:szCs w:val="20"/>
              </w:rPr>
              <w:t xml:space="preserve">Organisation et fonctions du système nerveux (SN), central </w:t>
            </w:r>
            <w:r>
              <w:rPr>
                <w:rFonts w:asciiTheme="majorHAnsi" w:hAnsiTheme="majorHAnsi" w:cstheme="majorHAnsi"/>
                <w:i/>
                <w:sz w:val="20"/>
                <w:szCs w:val="20"/>
              </w:rPr>
              <w:t xml:space="preserve">vs</w:t>
            </w:r>
            <w:r>
              <w:rPr>
                <w:rFonts w:asciiTheme="majorHAnsi" w:hAnsiTheme="majorHAnsi" w:cstheme="majorHAnsi"/>
                <w:sz w:val="20"/>
                <w:szCs w:val="20"/>
              </w:rPr>
              <w:t xml:space="preserve"> périphérique, somatique </w:t>
            </w:r>
            <w:r>
              <w:rPr>
                <w:rFonts w:asciiTheme="majorHAnsi" w:hAnsiTheme="majorHAnsi" w:cstheme="majorHAnsi"/>
                <w:i/>
                <w:sz w:val="20"/>
                <w:szCs w:val="20"/>
              </w:rPr>
              <w:t xml:space="preserve">vs</w:t>
            </w:r>
            <w:r>
              <w:rPr>
                <w:rFonts w:asciiTheme="majorHAnsi" w:hAnsiTheme="majorHAnsi" w:cstheme="majorHAnsi"/>
                <w:sz w:val="20"/>
                <w:szCs w:val="20"/>
              </w:rPr>
              <w:t xml:space="preserve"> végétatif. Principales voies sensorielles et motrices. Organisation fonctionnelle du cortex.</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53937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F0B2843" w14:textId="19203CB4">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3</w:t>
            </w:r>
            <w:r>
              <w:rPr>
                <w:rFonts w:eastAsia="Liberation Sans" w:asciiTheme="majorHAnsi" w:hAnsiTheme="majorHAnsi" w:cstheme="majorHAnsi"/>
                <w:color w:val="000000"/>
                <w:sz w:val="20"/>
                <w:szCs w:val="20"/>
              </w:rPr>
              <w:t xml:space="preserve"> ECTS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FB46DF0"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7EA41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69ADD8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4788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Comprendre l’organisation du système nerveux</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4C59EA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Se représenter l’articulation des différentes structures entre elles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307CE8B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Associer les différentes structures (et/ou voies) nerveuses et leurs fonctions.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5814D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C7E51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38DFB8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9B267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Chaillan</w:t>
            </w:r>
            <w:r>
              <w:rPr>
                <w:rFonts w:eastAsia="Liberation Sans" w:asciiTheme="majorHAnsi" w:hAnsiTheme="majorHAnsi" w:cstheme="majorHAnsi"/>
                <w:color w:val="000000"/>
                <w:sz w:val="20"/>
                <w:szCs w:val="20"/>
              </w:rPr>
              <w:t xml:space="preserve"> Franck</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322DC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B76F1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Chaillan</w:t>
            </w:r>
            <w:r>
              <w:rPr>
                <w:rFonts w:eastAsia="Liberation Sans" w:asciiTheme="majorHAnsi" w:hAnsiTheme="majorHAnsi" w:cstheme="majorHAnsi"/>
                <w:color w:val="000000"/>
                <w:sz w:val="20"/>
                <w:szCs w:val="20"/>
              </w:rPr>
              <w:t xml:space="preserve"> Franck, </w:t>
            </w:r>
            <w:r>
              <w:rPr>
                <w:rFonts w:eastAsia="Liberation Sans" w:asciiTheme="majorHAnsi" w:hAnsiTheme="majorHAnsi" w:cstheme="majorHAnsi"/>
                <w:color w:val="000000"/>
                <w:sz w:val="20"/>
                <w:szCs w:val="20"/>
              </w:rPr>
              <w:t xml:space="preserve">Paban</w:t>
            </w:r>
            <w:r>
              <w:rPr>
                <w:rFonts w:eastAsia="Liberation Sans" w:asciiTheme="majorHAnsi" w:hAnsiTheme="majorHAnsi" w:cstheme="majorHAnsi"/>
                <w:color w:val="000000"/>
                <w:sz w:val="20"/>
                <w:szCs w:val="20"/>
              </w:rPr>
              <w:t xml:space="preserve"> Véronique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43C8F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4E28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DCC40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FCF1C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Cours classique et TD.</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140DC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051E3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0A8945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F49EF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Français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4AC74A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A7994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0722C8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73F7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24h</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BAF68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486B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Introduction biologique à la psychologie. Coordonné par J.C. Orsini et J. Pellet, Bréal ;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3C44D9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Neurosciences (2015) de Dale </w:t>
            </w:r>
            <w:r>
              <w:rPr>
                <w:rFonts w:eastAsia="Liberation Sans" w:asciiTheme="majorHAnsi" w:hAnsiTheme="majorHAnsi" w:cstheme="majorHAnsi"/>
                <w:color w:val="000000"/>
                <w:sz w:val="20"/>
                <w:szCs w:val="20"/>
              </w:rPr>
              <w:t xml:space="preserve">Purves</w:t>
            </w:r>
            <w:r>
              <w:rPr>
                <w:rFonts w:eastAsia="Liberation Sans" w:asciiTheme="majorHAnsi" w:hAnsiTheme="majorHAnsi" w:cstheme="majorHAnsi"/>
                <w:color w:val="000000"/>
                <w:sz w:val="20"/>
                <w:szCs w:val="20"/>
              </w:rPr>
              <w:t xml:space="preserve"> et George J. Augustine.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3866F3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N'importe quel ouvrage de Neurosciences qui traite de neuroanatomie et avec lequel vous vous sentez à l'aise.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60A353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7A1E5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8FBC0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5BFD3F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obligatoire</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D8AD7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82479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recommandé</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6877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Neuroscience 2 : fonctionnement du neurone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0C103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7AC65B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C8F0CB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E78B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iCs/>
                <w:sz w:val="20"/>
                <w:szCs w:val="20"/>
              </w:rPr>
              <w:t xml:space="preserve">Contrôle terminal</w:t>
            </w:r>
            <w:r>
              <w:rPr>
                <w:rFonts w:eastAsia="Liberation Sans" w:asciiTheme="majorHAnsi" w:hAnsiTheme="majorHAnsi" w:cstheme="majorHAnsi"/>
                <w:i/>
                <w:color w:val="000000"/>
                <w:sz w:val="20"/>
                <w:szCs w:val="20"/>
              </w:rPr>
              <w:t xml:space="preserve"> (question de cours classique et/ou QCM).</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r>
    </w:tbl>
    <w:p w14:paraId="72A97E25" w14:textId="77777777">
      <w:pPr>
        <w:pStyle w:val="922"/>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tbl>
      <w:tblPr>
        <w:tblStyle w:val="1104"/>
        <w:tblInd w:w="57" w:type="dxa"/>
        <w:tblW w:w="9638" w:type="dxa"/>
        <w:tblBorders/>
        <w:tblLayout w:type="fixed"/>
        <w:tblLook w:val="0000" w:firstRow="0" w:lastRow="0" w:firstColumn="0" w:lastColumn="0" w:noHBand="0" w:noVBand="0"/>
      </w:tblPr>
      <w:tblGrid>
        <w:gridCol w:w="3402"/>
        <w:gridCol w:w="6236"/>
      </w:tblGrid>
      <w:tr>
        <w:trPr>
          <w:trHeight w:val="20"/>
        </w:trPr>
        <w:tc>
          <w:tcPr>
            <w:shd w:val="clear" w:color="auto" w:fill="e6e6e6"/>
            <w:tcBorders>
              <w:top w:val="single" w:color="000000" w:sz="4" w:space="0"/>
              <w:left w:val="single" w:color="000000" w:sz="4" w:space="0"/>
              <w:bottom w:val="single" w:color="000000" w:sz="4" w:space="0"/>
            </w:tcBorders>
            <w:tcW w:w="3402" w:type="dxa"/>
          </w:tcPr>
          <w:p w14:paraId="6B5943DB"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A8D10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0"/>
        </w:trPr>
        <w:tc>
          <w:tcPr>
            <w:shd w:val="clear" w:color="auto" w:fill="auto"/>
            <w:tcBorders>
              <w:left w:val="single" w:color="000000" w:sz="4" w:space="0"/>
              <w:bottom w:val="single" w:color="000000" w:sz="4" w:space="0"/>
            </w:tcBorders>
            <w:tcW w:w="3402" w:type="dxa"/>
          </w:tcPr>
          <w:p w14:paraId="4D2360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13147C0" w14:textId="41A27114">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Times New Roman" w:asciiTheme="majorHAnsi" w:hAnsiTheme="majorHAnsi" w:cstheme="majorHAnsi"/>
                <w:b/>
                <w:color w:val="000000"/>
                <w:sz w:val="20"/>
                <w:szCs w:val="20"/>
              </w:rPr>
              <w:t xml:space="preserve">HPS3U</w:t>
            </w:r>
            <w:r>
              <w:rPr>
                <w:rFonts w:eastAsia="Times New Roman" w:asciiTheme="majorHAnsi" w:hAnsiTheme="majorHAnsi" w:cstheme="majorHAnsi"/>
                <w:b/>
                <w:color w:val="000000"/>
                <w:sz w:val="20"/>
                <w:szCs w:val="20"/>
              </w:rPr>
              <w:t xml:space="preserve">34</w:t>
            </w:r>
            <w:r>
              <w:rPr>
                <w:rFonts w:eastAsia="Liberation Sans" w:asciiTheme="majorHAnsi" w:hAnsiTheme="majorHAnsi" w:cstheme="majorHAnsi"/>
                <w:b/>
                <w:color w:val="000000"/>
                <w:sz w:val="20"/>
                <w:szCs w:val="20"/>
                <w:highlight w:val="yellow"/>
              </w:rPr>
            </w:r>
            <w:r>
              <w:rPr>
                <w:rFonts w:eastAsia="Liberation Sans" w:asciiTheme="majorHAnsi" w:hAnsiTheme="majorHAnsi" w:cstheme="majorHAnsi"/>
                <w:b/>
                <w:color w:val="000000"/>
                <w:sz w:val="20"/>
                <w:szCs w:val="20"/>
                <w:highlight w:val="yellow"/>
              </w:rPr>
            </w:r>
          </w:p>
        </w:tc>
      </w:tr>
      <w:tr>
        <w:trPr>
          <w:trHeight w:val="20"/>
        </w:trPr>
        <w:tc>
          <w:tcPr>
            <w:shd w:val="clear" w:color="auto" w:fill="auto"/>
            <w:tcBorders>
              <w:left w:val="single" w:color="000000" w:sz="4" w:space="0"/>
              <w:bottom w:val="single" w:color="000000" w:sz="4" w:space="0"/>
            </w:tcBorders>
            <w:tcW w:w="3402" w:type="dxa"/>
          </w:tcPr>
          <w:p w14:paraId="5544E2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C5248E" w14:textId="0CCF7DA8">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Méthodes et statistiques </w:t>
            </w:r>
            <w:r>
              <w:rPr>
                <w:color w:val="000000"/>
                <w:sz w:val="20"/>
              </w:rPr>
              <w:t xml:space="preserve">pour psychologues</w:t>
            </w:r>
            <w:r/>
          </w:p>
        </w:tc>
      </w:tr>
      <w:tr>
        <w:trPr>
          <w:trHeight w:val="20"/>
        </w:trPr>
        <w:tc>
          <w:tcPr>
            <w:shd w:val="clear" w:color="auto" w:fill="auto"/>
            <w:tcBorders>
              <w:top w:val="single" w:color="000000" w:sz="4" w:space="0"/>
              <w:left w:val="single" w:color="000000" w:sz="4" w:space="0"/>
              <w:bottom w:val="single" w:color="000000" w:sz="4" w:space="0"/>
            </w:tcBorders>
            <w:tcW w:w="3402" w:type="dxa"/>
          </w:tcPr>
          <w:p w14:paraId="4A4A4B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F37A0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Plans d’expérience simples et factoriels ; tests statistiques ; comparaison de moyennes ; analyse de variance ; relation entre variables continues ; t-test ; ANOVA ; corrélation ; régression linéaire simple ; modèles linéaires </w:t>
            </w:r>
            <w:r/>
          </w:p>
        </w:tc>
      </w:tr>
      <w:tr>
        <w:trPr>
          <w:trHeight w:val="20"/>
        </w:trPr>
        <w:tc>
          <w:tcPr>
            <w:shd w:val="clear" w:color="auto" w:fill="auto"/>
            <w:tcBorders>
              <w:top w:val="single" w:color="000000" w:sz="4" w:space="0"/>
              <w:left w:val="single" w:color="000000" w:sz="4" w:space="0"/>
              <w:bottom w:val="single" w:color="000000" w:sz="4" w:space="0"/>
            </w:tcBorders>
            <w:tcW w:w="3402" w:type="dxa"/>
          </w:tcPr>
          <w:p w14:paraId="73000E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42AA2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Dans la continuité du cours de Licence 1 « Méthodes et statistiques 2 », la première partie du cours</w:t>
            </w:r>
            <w:r>
              <w:rPr>
                <w:color w:val="000000"/>
                <w:sz w:val="20"/>
              </w:rPr>
              <w:t xml:space="preserve"> vise à approfondir les connaissances sur les plans d’expérience et la conduite de tests statistiques (statistiques inférentielles) pour comparer des moyennes et analyser les variances dans le cadre des plans simples (à mesures indépendantes et répétées : </w:t>
            </w:r>
            <w:r>
              <w:rPr>
                <w:i/>
                <w:color w:val="000000"/>
                <w:sz w:val="20"/>
              </w:rPr>
              <w:t xml:space="preserve">t</w:t>
            </w:r>
            <w:r>
              <w:rPr>
                <w:color w:val="000000"/>
                <w:sz w:val="20"/>
              </w:rPr>
              <w:t xml:space="preserve">-test, ANOVA) et des plans factoriels (</w:t>
            </w:r>
            <w:r>
              <w:rPr>
                <w:color w:val="000000"/>
                <w:sz w:val="20"/>
              </w:rPr>
              <w:t xml:space="preserve">ANOVAs</w:t>
            </w:r>
            <w:r>
              <w:rPr>
                <w:color w:val="000000"/>
                <w:sz w:val="20"/>
              </w:rPr>
              <w:t xml:space="preserve"> à deux facteurs). La seconde partie du cours présente comment tester les relations entre deux variables quantitatives (corrélations ; régressions linéaires simples).</w:t>
            </w:r>
            <w:r/>
          </w:p>
        </w:tc>
      </w:tr>
      <w:tr>
        <w:trPr>
          <w:trHeight w:val="20"/>
        </w:trPr>
        <w:tc>
          <w:tcPr>
            <w:shd w:val="clear" w:color="auto" w:fill="auto"/>
            <w:tcBorders>
              <w:top w:val="single" w:color="000000" w:sz="4" w:space="0"/>
              <w:left w:val="single" w:color="000000" w:sz="4" w:space="0"/>
              <w:bottom w:val="single" w:color="000000" w:sz="4" w:space="0"/>
            </w:tcBorders>
            <w:tcW w:w="3402" w:type="dxa"/>
          </w:tcPr>
          <w:p w14:paraId="6A6D06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3AFE8FF" w14:textId="5473A6C5">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6 </w:t>
            </w:r>
            <w:r>
              <w:rPr>
                <w:color w:val="000000"/>
                <w:sz w:val="20"/>
              </w:rPr>
              <w:t xml:space="preserve">ECTS</w:t>
            </w:r>
            <w:r/>
          </w:p>
        </w:tc>
      </w:tr>
      <w:tr>
        <w:trPr>
          <w:trHeight w:val="20"/>
        </w:trPr>
        <w:tc>
          <w:tcPr>
            <w:shd w:val="clear" w:color="auto" w:fill="e6e6e6"/>
            <w:tcBorders>
              <w:top w:val="single" w:color="000000" w:sz="4" w:space="0"/>
              <w:left w:val="single" w:color="000000" w:sz="4" w:space="0"/>
              <w:bottom w:val="single" w:color="000000" w:sz="4" w:space="0"/>
            </w:tcBorders>
            <w:tcW w:w="3402" w:type="dxa"/>
          </w:tcPr>
          <w:p w14:paraId="5EA75883"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4FB93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b/>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2EE55BF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06F2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Comprendre la logique du test de l’hypothèse nulle et savoir l’appliquer dans des plans d’expérience simples et factoriels pour comparer des moyennes (</w:t>
            </w:r>
            <w:r>
              <w:rPr>
                <w:i/>
                <w:color w:val="000000"/>
                <w:sz w:val="20"/>
              </w:rPr>
              <w:t xml:space="preserve">t</w:t>
            </w:r>
            <w:r>
              <w:rPr>
                <w:color w:val="000000"/>
                <w:sz w:val="20"/>
              </w:rPr>
              <w:t xml:space="preserve">-tests), analyser les variances (</w:t>
            </w:r>
            <w:r>
              <w:rPr>
                <w:color w:val="000000"/>
                <w:sz w:val="20"/>
              </w:rPr>
              <w:t xml:space="preserve">ANOVAs</w:t>
            </w:r>
            <w:r>
              <w:rPr>
                <w:color w:val="000000"/>
                <w:sz w:val="20"/>
              </w:rPr>
              <w:t xml:space="preserve">), et tester l’association entre des variables continues (corrélations ; régressions) à l’aide d’un outil statistique (e.g., JASP). </w:t>
            </w:r>
            <w:r/>
          </w:p>
          <w:p w14:paraId="1592AA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Savoir (1) identifier les plans d’</w:t>
            </w:r>
            <w:r>
              <w:rPr>
                <w:color w:val="000000"/>
                <w:sz w:val="20"/>
              </w:rPr>
              <w:t xml:space="preserve">expériences, (2) déterminer quels tests statistiques appliquer en fonction des hypothèses et des plans d’expériences, (3) interpréter les résultats des tests statistiques en lien avec une hypothèse psychologique et (4) représenter visuellement des données.</w:t>
            </w:r>
            <w:r/>
          </w:p>
        </w:tc>
      </w:tr>
      <w:tr>
        <w:trPr>
          <w:trHeight w:val="20"/>
        </w:trPr>
        <w:tc>
          <w:tcPr>
            <w:shd w:val="clear" w:color="auto" w:fill="e6e6e6"/>
            <w:tcBorders>
              <w:top w:val="single" w:color="000000" w:sz="4" w:space="0"/>
              <w:left w:val="single" w:color="000000" w:sz="4" w:space="0"/>
              <w:bottom w:val="single" w:color="000000" w:sz="4" w:space="0"/>
            </w:tcBorders>
            <w:tcW w:w="3402" w:type="dxa"/>
          </w:tcPr>
          <w:p w14:paraId="459A2F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1651E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b/>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3FD7DE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7F1E8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Nicolas Pichot et Jérémy </w:t>
            </w:r>
            <w:r>
              <w:rPr>
                <w:color w:val="000000"/>
                <w:sz w:val="20"/>
              </w:rPr>
              <w:t xml:space="preserve">Béna</w:t>
            </w:r>
            <w:r>
              <w:rPr>
                <w:color w:val="000000"/>
                <w:sz w:val="20"/>
              </w:rPr>
              <w:t xml:space="preserve"> / </w:t>
            </w:r>
            <w:hyperlink r:id="rId16" w:tooltip="mailto:nicolas.pichot@univ-amu.fr" w:history="1">
              <w:r>
                <w:rPr>
                  <w:rStyle w:val="1080"/>
                  <w:color w:val="0000ff"/>
                  <w:sz w:val="20"/>
                </w:rPr>
                <w:t xml:space="preserve">nicolas.pichot@univ-amu.fr</w:t>
              </w:r>
            </w:hyperlink>
            <w:r/>
            <w:r/>
          </w:p>
        </w:tc>
      </w:tr>
      <w:tr>
        <w:trPr>
          <w:trHeight w:val="20"/>
        </w:trPr>
        <w:tc>
          <w:tcPr>
            <w:shd w:val="clear" w:color="auto" w:fill="auto"/>
            <w:tcBorders>
              <w:left w:val="single" w:color="000000" w:sz="4" w:space="0"/>
              <w:bottom w:val="single" w:color="000000" w:sz="4" w:space="0"/>
            </w:tcBorders>
            <w:tcW w:w="3402" w:type="dxa"/>
          </w:tcPr>
          <w:p w14:paraId="70DFE5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876630" w14:textId="77777777">
            <w:pPr>
              <w:pBdr>
                <w:top w:val="none" w:color="000000" w:sz="4" w:space="0"/>
                <w:left w:val="none" w:color="000000" w:sz="4" w:space="0"/>
                <w:bottom w:val="none" w:color="000000" w:sz="4" w:space="0"/>
                <w:right w:val="none" w:color="000000" w:sz="4" w:space="0"/>
              </w:pBdr>
              <w:spacing/>
              <w:ind w:firstLine="0"/>
              <w:rPr/>
            </w:pPr>
            <w:r>
              <w:rPr>
                <w:color w:val="000000"/>
                <w:sz w:val="20"/>
              </w:rPr>
              <w:t xml:space="preserve">CM : Nicolas Pichot ; Jérémy </w:t>
            </w:r>
            <w:r>
              <w:rPr>
                <w:color w:val="000000"/>
                <w:sz w:val="20"/>
              </w:rPr>
              <w:t xml:space="preserve">Béna</w:t>
            </w:r>
            <w:r>
              <w:rPr>
                <w:color w:val="000000"/>
                <w:sz w:val="20"/>
              </w:rPr>
              <w:t xml:space="preserve"> </w:t>
            </w:r>
            <w:r/>
          </w:p>
          <w:p w14:paraId="5D6837B2" w14:textId="77777777">
            <w:pPr>
              <w:pBdr>
                <w:top w:val="none" w:color="000000" w:sz="4" w:space="0"/>
                <w:left w:val="none" w:color="000000" w:sz="4" w:space="0"/>
                <w:bottom w:val="none" w:color="000000" w:sz="4" w:space="0"/>
                <w:right w:val="none" w:color="000000" w:sz="4" w:space="0"/>
              </w:pBdr>
              <w:spacing/>
              <w:ind w:firstLine="0"/>
              <w:rPr/>
            </w:pPr>
            <w:r>
              <w:rPr>
                <w:color w:val="000000"/>
                <w:sz w:val="20"/>
              </w:rPr>
              <w:t xml:space="preserve">TD : </w:t>
            </w:r>
            <w:r>
              <w:rPr>
                <w:color w:val="000000"/>
                <w:sz w:val="20"/>
              </w:rPr>
              <w:t xml:space="preserve">ATERs</w:t>
            </w:r>
            <w:r>
              <w:rPr>
                <w:color w:val="000000"/>
                <w:sz w:val="20"/>
              </w:rPr>
              <w:t xml:space="preserve"> et Chargés de TD</w:t>
            </w:r>
            <w:r/>
          </w:p>
        </w:tc>
      </w:tr>
      <w:tr>
        <w:trPr>
          <w:trHeight w:val="20"/>
        </w:trPr>
        <w:tc>
          <w:tcPr>
            <w:shd w:val="clear" w:color="auto" w:fill="auto"/>
            <w:tcBorders>
              <w:left w:val="single" w:color="000000" w:sz="4" w:space="0"/>
              <w:bottom w:val="single" w:color="000000" w:sz="4" w:space="0"/>
            </w:tcBorders>
            <w:tcW w:w="3402" w:type="dxa"/>
          </w:tcPr>
          <w:p w14:paraId="29DEC0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18164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w:t>
            </w:r>
            <w:r/>
          </w:p>
        </w:tc>
      </w:tr>
      <w:tr>
        <w:trPr>
          <w:trHeight w:val="20"/>
        </w:trPr>
        <w:tc>
          <w:tcPr>
            <w:shd w:val="clear" w:color="auto" w:fill="auto"/>
            <w:tcBorders>
              <w:top w:val="single" w:color="000000" w:sz="4" w:space="0"/>
              <w:left w:val="single" w:color="000000" w:sz="4" w:space="0"/>
              <w:bottom w:val="single" w:color="000000" w:sz="4" w:space="0"/>
            </w:tcBorders>
            <w:tcW w:w="3402" w:type="dxa"/>
          </w:tcPr>
          <w:p w14:paraId="542E14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i/>
                <w:color w:val="000000"/>
                <w:sz w:val="20"/>
                <w:szCs w:val="20"/>
              </w:rPr>
              <w:t xml:space="preserv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C3EB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12 séances de CM en présentiel ; 5 séances de TD en distanciel ; 6 séances de TD en présentiel</w:t>
            </w:r>
            <w:r/>
          </w:p>
        </w:tc>
      </w:tr>
      <w:tr>
        <w:trPr>
          <w:trHeight w:val="20"/>
        </w:trPr>
        <w:tc>
          <w:tcPr>
            <w:shd w:val="clear" w:color="auto" w:fill="e6e6e6"/>
            <w:tcBorders>
              <w:top w:val="single" w:color="000000" w:sz="4" w:space="0"/>
              <w:left w:val="single" w:color="000000" w:sz="4" w:space="0"/>
              <w:bottom w:val="single" w:color="000000" w:sz="4" w:space="0"/>
            </w:tcBorders>
            <w:tcW w:w="3402" w:type="dxa"/>
          </w:tcPr>
          <w:p w14:paraId="7ABC4A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47A59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b/>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606405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83B03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Français</w:t>
            </w:r>
            <w:r/>
          </w:p>
        </w:tc>
      </w:tr>
      <w:tr>
        <w:trPr>
          <w:trHeight w:val="20"/>
        </w:trPr>
        <w:tc>
          <w:tcPr>
            <w:shd w:val="clear" w:color="auto" w:fill="auto"/>
            <w:tcBorders>
              <w:left w:val="single" w:color="000000" w:sz="4" w:space="0"/>
              <w:bottom w:val="single" w:color="000000" w:sz="4" w:space="0"/>
            </w:tcBorders>
            <w:tcW w:w="3402" w:type="dxa"/>
          </w:tcPr>
          <w:p w14:paraId="09A964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8E35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2B0B76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CA368A" w14:textId="27732243">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4</w:t>
            </w:r>
            <w:r>
              <w:rPr>
                <w:color w:val="000000"/>
                <w:sz w:val="20"/>
              </w:rPr>
              <w:t xml:space="preserve">8</w:t>
            </w:r>
            <w:r>
              <w:rPr>
                <w:color w:val="000000"/>
                <w:sz w:val="20"/>
              </w:rPr>
              <w:t xml:space="preserve"> heures (24 h CM + </w:t>
            </w:r>
            <w:r>
              <w:rPr>
                <w:color w:val="000000"/>
                <w:sz w:val="20"/>
              </w:rPr>
              <w:t xml:space="preserve">12</w:t>
            </w:r>
            <w:r>
              <w:rPr>
                <w:color w:val="000000"/>
                <w:sz w:val="20"/>
              </w:rPr>
              <w:t xml:space="preserve"> h TD</w:t>
            </w:r>
            <w:r>
              <w:rPr>
                <w:color w:val="000000"/>
                <w:sz w:val="20"/>
              </w:rPr>
              <w:t xml:space="preserve"> + 12h PA</w:t>
            </w:r>
            <w:r>
              <w:rPr>
                <w:color w:val="000000"/>
                <w:sz w:val="20"/>
              </w:rPr>
              <w:t xml:space="preserve"> hybride présence - distance)</w:t>
            </w:r>
            <w:r/>
          </w:p>
        </w:tc>
      </w:tr>
      <w:tr>
        <w:trPr>
          <w:trHeight w:val="20"/>
        </w:trPr>
        <w:tc>
          <w:tcPr>
            <w:shd w:val="clear" w:color="auto" w:fill="auto"/>
            <w:tcBorders>
              <w:left w:val="single" w:color="000000" w:sz="4" w:space="0"/>
              <w:bottom w:val="single" w:color="000000" w:sz="4" w:space="0"/>
            </w:tcBorders>
            <w:tcW w:w="3402" w:type="dxa"/>
          </w:tcPr>
          <w:p w14:paraId="60E37B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0739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Howell, D.C. (2008). </w:t>
            </w:r>
            <w:r>
              <w:rPr>
                <w:i/>
                <w:color w:val="000000"/>
                <w:sz w:val="20"/>
              </w:rPr>
              <w:t xml:space="preserve">Méthodes statistiques en sciences humaines</w:t>
            </w:r>
            <w:r>
              <w:rPr>
                <w:color w:val="000000"/>
                <w:sz w:val="20"/>
              </w:rPr>
              <w:t xml:space="preserve"> (traduit par Y. </w:t>
            </w:r>
            <w:r>
              <w:rPr>
                <w:color w:val="000000"/>
                <w:sz w:val="20"/>
              </w:rPr>
              <w:t xml:space="preserve">Bestgen</w:t>
            </w:r>
            <w:r>
              <w:rPr>
                <w:color w:val="000000"/>
                <w:sz w:val="20"/>
              </w:rPr>
              <w:t xml:space="preserve">, M. Rogier, &amp; V. </w:t>
            </w:r>
            <w:r>
              <w:rPr>
                <w:color w:val="000000"/>
                <w:sz w:val="20"/>
              </w:rPr>
              <w:t xml:space="preserve">Yzerbyt</w:t>
            </w:r>
            <w:r>
              <w:rPr>
                <w:color w:val="000000"/>
                <w:sz w:val="20"/>
              </w:rPr>
              <w:t xml:space="preserve">; 2nde édition). De Boeck.</w:t>
            </w:r>
            <w:r/>
          </w:p>
          <w:p w14:paraId="3A253C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Navarro, D., </w:t>
            </w:r>
            <w:r>
              <w:rPr>
                <w:color w:val="000000"/>
                <w:sz w:val="20"/>
              </w:rPr>
              <w:t xml:space="preserve">Foxcroft</w:t>
            </w:r>
            <w:r>
              <w:rPr>
                <w:color w:val="000000"/>
                <w:sz w:val="20"/>
              </w:rPr>
              <w:t xml:space="preserve">, D., &amp; Meunier, J.-M. (2020). </w:t>
            </w:r>
            <w:r>
              <w:rPr>
                <w:i/>
                <w:color w:val="000000"/>
                <w:sz w:val="20"/>
              </w:rPr>
              <w:t xml:space="preserve">Apprentissage des statistiques avec </w:t>
            </w:r>
            <w:r>
              <w:rPr>
                <w:i/>
                <w:color w:val="000000"/>
                <w:sz w:val="20"/>
              </w:rPr>
              <w:t xml:space="preserve">Jamovi</w:t>
            </w:r>
            <w:r>
              <w:rPr>
                <w:i/>
                <w:color w:val="000000"/>
                <w:sz w:val="20"/>
              </w:rPr>
              <w:t xml:space="preserve"> : Un tutoriel pour les étudiants en psychologie et autres débutants.</w:t>
            </w:r>
            <w:r>
              <w:rPr>
                <w:color w:val="000000"/>
                <w:sz w:val="20"/>
              </w:rPr>
              <w:t xml:space="preserve"> </w:t>
            </w:r>
            <w:hyperlink r:id="rId17" w:tooltip="https://hal.science/hal-02335912v2/document" w:history="1">
              <w:r>
                <w:rPr>
                  <w:rStyle w:val="1080"/>
                  <w:color w:val="0000ff"/>
                  <w:sz w:val="20"/>
                </w:rPr>
                <w:t xml:space="preserve">https://hal.science/hal-02335912v2/document</w:t>
              </w:r>
            </w:hyperlink>
            <w:r/>
            <w:r/>
          </w:p>
        </w:tc>
      </w:tr>
      <w:tr>
        <w:trPr>
          <w:trHeight w:val="20"/>
        </w:trPr>
        <w:tc>
          <w:tcPr>
            <w:shd w:val="clear" w:color="auto" w:fill="e6e6e6"/>
            <w:tcBorders>
              <w:top w:val="single" w:color="000000" w:sz="4" w:space="0"/>
              <w:left w:val="single" w:color="000000" w:sz="4" w:space="0"/>
              <w:bottom w:val="single" w:color="000000" w:sz="4" w:space="0"/>
            </w:tcBorders>
            <w:tcW w:w="3402" w:type="dxa"/>
          </w:tcPr>
          <w:p w14:paraId="2AD79C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C8DED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b/>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3CD3BA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obligatoire</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B570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w:t>
            </w:r>
            <w:r/>
          </w:p>
        </w:tc>
      </w:tr>
      <w:tr>
        <w:trPr>
          <w:trHeight w:val="20"/>
        </w:trPr>
        <w:tc>
          <w:tcPr>
            <w:shd w:val="clear" w:color="auto" w:fill="auto"/>
            <w:tcBorders>
              <w:left w:val="single" w:color="000000" w:sz="4" w:space="0"/>
              <w:bottom w:val="single" w:color="000000" w:sz="4" w:space="0"/>
            </w:tcBorders>
            <w:tcW w:w="3402" w:type="dxa"/>
          </w:tcPr>
          <w:p w14:paraId="38C561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recommandé</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3CEE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Réussite du cours « Méthodes et statistiques 2 » (Licence 1)</w:t>
            </w:r>
            <w:r/>
          </w:p>
        </w:tc>
      </w:tr>
      <w:tr>
        <w:trPr>
          <w:trHeight w:val="20"/>
        </w:trPr>
        <w:tc>
          <w:tcPr>
            <w:shd w:val="clear" w:color="auto" w:fill="e6e6e6"/>
            <w:tcBorders>
              <w:top w:val="single" w:color="000000" w:sz="4" w:space="0"/>
              <w:left w:val="single" w:color="000000" w:sz="4" w:space="0"/>
              <w:bottom w:val="single" w:color="000000" w:sz="4" w:space="0"/>
            </w:tcBorders>
            <w:tcW w:w="3402" w:type="dxa"/>
          </w:tcPr>
          <w:p w14:paraId="5DD183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9B820A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0"/>
        </w:trPr>
        <w:tc>
          <w:tcPr>
            <w:shd w:val="clear" w:color="auto" w:fill="auto"/>
            <w:tcBorders>
              <w:left w:val="single" w:color="000000" w:sz="4" w:space="0"/>
              <w:bottom w:val="single" w:color="000000" w:sz="4" w:space="0"/>
            </w:tcBorders>
            <w:tcW w:w="3402" w:type="dxa"/>
          </w:tcPr>
          <w:p w14:paraId="2ED6B2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8979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i/>
                <w:color w:val="000000"/>
                <w:sz w:val="20"/>
              </w:rPr>
              <w:t xml:space="preserve">Session 1</w:t>
            </w:r>
            <w:r/>
          </w:p>
          <w:p w14:paraId="1DF921DD" w14:textId="002A08F4">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Une épreuve écrite d’une heure (100% note finale)</w:t>
            </w:r>
            <w:r/>
          </w:p>
          <w:p w14:paraId="7994CF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 </w:t>
            </w:r>
            <w:r/>
          </w:p>
          <w:p w14:paraId="5CE3DF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i/>
                <w:color w:val="000000"/>
                <w:sz w:val="20"/>
              </w:rPr>
              <w:t xml:space="preserve">Session 2</w:t>
            </w:r>
            <w:r/>
          </w:p>
          <w:p w14:paraId="2D012A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sz w:val="20"/>
                <w:szCs w:val="20"/>
              </w:rPr>
            </w:pPr>
            <w:r>
              <w:rPr>
                <w:color w:val="000000"/>
                <w:sz w:val="20"/>
              </w:rPr>
              <w:t xml:space="preserve">Une épreuve écrite de deux heures (100% note finale).</w:t>
            </w:r>
            <w:r>
              <w:rPr>
                <w:rFonts w:eastAsia="Times New Roman" w:asciiTheme="majorHAnsi" w:hAnsiTheme="majorHAnsi" w:cstheme="majorHAnsi"/>
                <w:color w:val="000000"/>
                <w:sz w:val="20"/>
                <w:szCs w:val="20"/>
              </w:rPr>
            </w:r>
            <w:r>
              <w:rPr>
                <w:rFonts w:eastAsia="Times New Roman" w:asciiTheme="majorHAnsi" w:hAnsiTheme="majorHAnsi" w:cstheme="majorHAnsi"/>
                <w:color w:val="000000"/>
                <w:sz w:val="20"/>
                <w:szCs w:val="20"/>
              </w:rPr>
            </w:r>
          </w:p>
        </w:tc>
      </w:tr>
    </w:tbl>
    <w:p w14:paraId="55751FA1" w14:textId="77777777">
      <w:pPr>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p w14:paraId="485031C6" w14:textId="77777777">
      <w:pPr>
        <w:pBdr/>
        <w:spacing/>
        <w:ind/>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Style w:val="1104"/>
        <w:tblInd w:w="0" w:type="dxa"/>
        <w:tblW w:w="9638" w:type="dxa"/>
        <w:tblBorders/>
        <w:tblLayout w:type="fixed"/>
        <w:tblpPr w:horzAnchor="margin" w:tblpXSpec="left" w:vertAnchor="text" w:tblpY="103"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2D8437C"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DA1B8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3BE5B6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76914D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highlight w:val="yellow"/>
              </w:rPr>
            </w:pPr>
            <w:r>
              <w:rPr>
                <w:rFonts w:eastAsia="Liberation Sans" w:asciiTheme="majorHAnsi" w:hAnsiTheme="majorHAnsi" w:cstheme="majorHAnsi"/>
                <w:b/>
                <w:color w:val="000000"/>
                <w:sz w:val="20"/>
                <w:szCs w:val="20"/>
              </w:rPr>
              <w:t xml:space="preserve">HPS3U31</w:t>
            </w:r>
            <w:r>
              <w:rPr>
                <w:rFonts w:eastAsia="Liberation Sans" w:asciiTheme="majorHAnsi" w:hAnsiTheme="majorHAnsi" w:cstheme="majorHAnsi"/>
                <w:b/>
                <w:color w:val="000000"/>
                <w:sz w:val="20"/>
                <w:szCs w:val="20"/>
                <w:highlight w:val="yellow"/>
              </w:rPr>
            </w:r>
            <w:r>
              <w:rPr>
                <w:rFonts w:eastAsia="Liberation Sans" w:asciiTheme="majorHAnsi" w:hAnsiTheme="majorHAnsi" w:cstheme="majorHAnsi"/>
                <w:b/>
                <w:color w:val="000000"/>
                <w:sz w:val="20"/>
                <w:szCs w:val="20"/>
                <w:highlight w:val="yellow"/>
              </w:rPr>
            </w:r>
          </w:p>
        </w:tc>
      </w:tr>
      <w:tr>
        <w:trPr/>
        <w:tc>
          <w:tcPr>
            <w:shd w:val="clear" w:color="auto" w:fill="auto"/>
            <w:tcBorders>
              <w:left w:val="single" w:color="000000" w:sz="4" w:space="0"/>
              <w:bottom w:val="single" w:color="000000" w:sz="4" w:space="0"/>
            </w:tcBorders>
            <w:tcW w:w="3402" w:type="dxa"/>
          </w:tcPr>
          <w:p w14:paraId="266EDC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1590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 pour Psychologues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C1913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92000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9C4EE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2FD83DA" w14:textId="77777777">
            <w:pPr>
              <w:pBdr/>
              <w:spacing/>
              <w:ind w:firstLine="0"/>
              <w:rPr>
                <w:rFonts w:asciiTheme="majorHAnsi" w:hAnsiTheme="majorHAnsi" w:cstheme="majorHAnsi"/>
                <w:sz w:val="20"/>
                <w:szCs w:val="20"/>
              </w:rPr>
            </w:pPr>
            <w:r>
              <w:rPr>
                <w:rFonts w:asciiTheme="majorHAnsi" w:hAnsiTheme="majorHAnsi" w:cstheme="majorHAnsi"/>
                <w:sz w:val="20"/>
                <w:szCs w:val="20"/>
              </w:rPr>
              <w:t xml:space="preserve">Développement des compétences linguistiques en lien avec des thèmes de Psychologie (Mémoire et Langage) et aussi étude en anglais de l’histoire de la Psychologie.</w:t>
            </w:r>
            <w:r>
              <w:rPr>
                <w:rFonts w:asciiTheme="majorHAnsi" w:hAnsiTheme="majorHAnsi" w:cstheme="majorHAnsi"/>
                <w:sz w:val="20"/>
                <w:szCs w:val="20"/>
              </w:rPr>
            </w:r>
            <w:r>
              <w:rPr>
                <w:rFonts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F5431B2" w14:textId="77777777">
            <w:pPr>
              <w:pBdr/>
              <w:spacing/>
              <w:ind/>
              <w:rPr>
                <w:rFonts w:asciiTheme="majorHAnsi" w:hAnsiTheme="majorHAnsi" w:cstheme="majorHAnsi"/>
                <w:b/>
                <w:sz w:val="20"/>
                <w:szCs w:val="20"/>
              </w:rPr>
            </w:pPr>
            <w:r>
              <w:rPr>
                <w:rFonts w:asciiTheme="majorHAnsi" w:hAnsiTheme="majorHAnsi" w:cstheme="majorHAnsi"/>
                <w:b/>
                <w:sz w:val="20"/>
                <w:szCs w:val="20"/>
              </w:rPr>
              <w:t xml:space="preserve">Niveau de l'enseignement pour les langues uniquement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C0355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B1 au minimum -B2</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E7D1B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08DCA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4 ECTS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AD98ABD"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6AC57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82126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ABCFC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Maitrise de l’anglais écrit et oral (apprendre à lire et résumer des textes en langue étrangère et à les présenter à l’oral)</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04284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D2459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2969A6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1C32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Deborah </w:t>
            </w:r>
            <w:r>
              <w:rPr>
                <w:rFonts w:eastAsia="Liberation Sans" w:asciiTheme="majorHAnsi" w:hAnsiTheme="majorHAnsi" w:cstheme="majorHAnsi"/>
                <w:color w:val="000000"/>
                <w:sz w:val="20"/>
                <w:szCs w:val="20"/>
              </w:rPr>
              <w:t xml:space="preserve">Prudhon</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055E8F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D826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694319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w:t>
            </w:r>
            <w:r>
              <w:rPr>
                <w:rFonts w:eastAsia="Times New Roman" w:asciiTheme="majorHAnsi" w:hAnsiTheme="majorHAnsi" w:cstheme="majorHAnsi"/>
                <w:color w:val="000000"/>
                <w:sz w:val="20"/>
                <w:szCs w:val="20"/>
              </w:rPr>
              <w:t xml:space="preserve">’</w:t>
            </w:r>
            <w:r>
              <w:rPr>
                <w:rFonts w:eastAsia="Liberation Sans" w:asciiTheme="majorHAnsi" w:hAnsiTheme="majorHAnsi" w:cstheme="majorHAnsi"/>
                <w:color w:val="000000"/>
                <w:sz w:val="20"/>
                <w:szCs w:val="20"/>
              </w:rPr>
              <w:t xml:space="preserve">organisation et de suivi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3F4E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31B23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i/>
                <w:color w:val="000000"/>
                <w:sz w:val="20"/>
                <w:szCs w:val="20"/>
              </w:rPr>
              <w:t xml:space="preserv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32825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TD (travail sur les thèmes de la mémoire et du langage)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362869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CM (Histoire de la Psychologie)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6A69E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115CB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1C0A09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Langue principale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8224AA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1A8C1E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7020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Anglais pour Psychologues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6A190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2BAE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TD   10h, CM  10h et 4h PA</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19C5DA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Entrainement à l’examen lors de séance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p w14:paraId="5652A4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Lectures supplémentaires proposées aux étudiants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4AE33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EE66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EA803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EA6A7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36C1A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obligatoire</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54766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B1 pour arriver à B2</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4F327F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Prérequis recommandé</w:t>
            </w:r>
            <w:r>
              <w:rPr>
                <w:rFonts w:eastAsia="Liberation Sans" w:asciiTheme="majorHAnsi" w:hAnsiTheme="majorHAnsi" w:cstheme="majorHAnsi"/>
                <w:b/>
                <w:color w:val="000000"/>
                <w:sz w:val="20"/>
                <w:szCs w:val="20"/>
              </w:rPr>
              <w:t xml:space="preserve">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51E2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3CD19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E6746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7A84E3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265D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i/>
                <w:color w:val="000000"/>
                <w:sz w:val="20"/>
                <w:szCs w:val="20"/>
              </w:rPr>
              <w:t xml:space="preserve">Contrôle Terminal</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r>
    </w:tbl>
    <w:p w14:paraId="4792438F" w14:textId="77777777">
      <w:pPr>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tbl>
      <w:tblPr>
        <w:tblW w:w="9638" w:type="dxa"/>
        <w:tblBorders/>
        <w:tblLayout w:type="fixed"/>
        <w:tblpPr w:horzAnchor="margin" w:tblpXSpec="left" w:vertAnchor="page" w:tblpY="556"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2B715A3"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C5D2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rHeight w:val="220"/>
        </w:trPr>
        <w:tc>
          <w:tcPr>
            <w:shd w:val="clear" w:color="auto" w:fill="auto"/>
            <w:tcBorders>
              <w:left w:val="single" w:color="000000" w:sz="4" w:space="0"/>
              <w:bottom w:val="single" w:color="000000" w:sz="4" w:space="0"/>
            </w:tcBorders>
            <w:tcW w:w="3402" w:type="dxa"/>
          </w:tcPr>
          <w:p w14:paraId="6FF146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highlight w:val="yellow"/>
              </w:rPr>
            </w:pPr>
            <w:r>
              <w:rPr>
                <w:rFonts w:eastAsia="Liberation Sans" w:asciiTheme="majorHAnsi" w:hAnsiTheme="majorHAnsi" w:cstheme="majorHAnsi"/>
                <w:b/>
                <w:color w:val="000000"/>
                <w:sz w:val="20"/>
                <w:szCs w:val="20"/>
              </w:rPr>
              <w:t xml:space="preserve">Code</w:t>
            </w:r>
            <w:r>
              <w:rPr>
                <w:rFonts w:eastAsia="Liberation Sans" w:asciiTheme="majorHAnsi" w:hAnsiTheme="majorHAnsi" w:cstheme="majorHAnsi"/>
                <w:i/>
                <w:color w:val="000000"/>
                <w:sz w:val="20"/>
                <w:szCs w:val="20"/>
                <w:highlight w:val="yellow"/>
              </w:rPr>
            </w:r>
            <w:r>
              <w:rPr>
                <w:rFonts w:eastAsia="Liberation Sans" w:asciiTheme="majorHAnsi" w:hAnsiTheme="majorHAnsi" w:cstheme="majorHAnsi"/>
                <w:i/>
                <w:color w:val="000000"/>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16344E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HON3U01</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694043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Intitulé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17C12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Outils numériques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8AAFF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Mots-clés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31376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PIX - Protection de données – Résoudre des problèmes techniques – bureautique – Multimédia – sécurité numérique – environnement numérique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94F14B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Description du contenu de l</w:t>
            </w:r>
            <w:r>
              <w:rPr>
                <w:rFonts w:eastAsia="Times New Roman" w:asciiTheme="majorHAnsi" w:hAnsiTheme="majorHAnsi" w:cstheme="majorHAnsi"/>
                <w:b/>
                <w:color w:val="000000"/>
                <w:sz w:val="20"/>
                <w:szCs w:val="20"/>
              </w:rPr>
              <w:t xml:space="preserve">’</w:t>
            </w:r>
            <w:r>
              <w:rPr>
                <w:rFonts w:eastAsia="Liberation Sans" w:asciiTheme="majorHAnsi" w:hAnsiTheme="majorHAnsi" w:cstheme="majorHAnsi"/>
                <w:b/>
                <w:color w:val="000000"/>
                <w:sz w:val="20"/>
                <w:szCs w:val="20"/>
              </w:rPr>
              <w:t xml:space="preserve">enseignement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9DAD45A" w14:textId="77777777">
            <w:pPr>
              <w:pBdr/>
              <w:spacing/>
              <w:ind w:firstLine="0"/>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Dans cette UE nous allons aborder les bases du numérique indispensables dans le monde d’a</w:t>
            </w:r>
            <w:r>
              <w:rPr>
                <w:rFonts w:eastAsia="Verdana" w:asciiTheme="majorHAnsi" w:hAnsiTheme="majorHAnsi" w:cstheme="majorHAnsi"/>
                <w:sz w:val="20"/>
                <w:szCs w:val="20"/>
              </w:rPr>
              <w:t xml:space="preserve">ujourd’hui aussi bien en matière de gestion des données que de traitement ou encore de sécurisation du réseau et de navigation internet. 15 défis (petits jeux ludiques) nous permettront d’aborder 15 compétences du référentiel DigComp (référentiel européen)</w:t>
            </w:r>
            <w:r>
              <w:rPr>
                <w:rFonts w:eastAsia="Verdana" w:asciiTheme="majorHAnsi" w:hAnsiTheme="majorHAnsi" w:cstheme="majorHAnsi"/>
                <w:sz w:val="20"/>
                <w:szCs w:val="20"/>
              </w:rPr>
            </w:r>
            <w:r>
              <w:rPr>
                <w:rFonts w:eastAsia="Verdana" w:asciiTheme="majorHAnsi" w:hAnsiTheme="majorHAnsi" w:cstheme="majorHAnsi"/>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F785D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Nombre de crédits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79D8789" w14:textId="77777777">
            <w:pPr>
              <w:pBdr/>
              <w:spacing/>
              <w:ind w:firstLine="0"/>
              <w:rPr>
                <w:rFonts w:eastAsia="Verdana" w:asciiTheme="majorHAnsi" w:hAnsiTheme="majorHAnsi" w:cstheme="majorHAnsi"/>
                <w:sz w:val="20"/>
                <w:szCs w:val="20"/>
              </w:rPr>
            </w:pPr>
            <w:r>
              <w:rPr>
                <w:rFonts w:eastAsia="Verdana" w:asciiTheme="majorHAnsi" w:hAnsiTheme="majorHAnsi" w:cstheme="majorHAnsi"/>
                <w:sz w:val="20"/>
                <w:szCs w:val="20"/>
              </w:rPr>
              <w:t xml:space="preserve">2 ECTS</w:t>
            </w:r>
            <w:r>
              <w:rPr>
                <w:rFonts w:eastAsia="Verdana" w:asciiTheme="majorHAnsi" w:hAnsiTheme="majorHAnsi" w:cstheme="majorHAnsi"/>
                <w:sz w:val="20"/>
                <w:szCs w:val="20"/>
              </w:rPr>
            </w:r>
            <w:r>
              <w:rPr>
                <w:rFonts w:eastAsia="Verdana" w:asciiTheme="majorHAnsi" w:hAnsiTheme="majorHAnsi" w:cstheme="majorHAnsi"/>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AA8727C"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B3CC2D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1039D2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Compétences à acquérir</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tbl>
            <w:tblPr>
              <w:tblW w:w="6062" w:type="dxa"/>
              <w:tblCellMar>
                <w:left w:w="30" w:type="dxa"/>
                <w:right w:w="30" w:type="dxa"/>
              </w:tblCellMar>
              <w:tblBorders/>
              <w:tblLayout w:type="fixed"/>
              <w:tblLook w:val="0000" w:firstRow="0" w:lastRow="0" w:firstColumn="0" w:lastColumn="0" w:noHBand="0" w:noVBand="0"/>
            </w:tblPr>
            <w:tblGrid>
              <w:gridCol w:w="6062"/>
            </w:tblGrid>
            <w:tr>
              <w:trPr>
                <w:trHeight w:val="256"/>
              </w:trPr>
              <w:tc>
                <w:tcPr>
                  <w:tcBorders>
                    <w:top w:val="none" w:color="000000" w:sz="4" w:space="0"/>
                    <w:left w:val="none" w:color="000000" w:sz="4" w:space="0"/>
                    <w:bottom w:val="none" w:color="000000" w:sz="4" w:space="0"/>
                    <w:right w:val="none" w:color="000000" w:sz="4" w:space="0"/>
                  </w:tcBorders>
                  <w:tcW w:w="6062" w:type="dxa"/>
                  <w:vAlign w:val="bottom"/>
                </w:tcPr>
                <w:p w14:paraId="1543B46C"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Protéger la santé, le bien-être et l'environnement</w:t>
                  </w:r>
                  <w:r>
                    <w:rPr>
                      <w:rFonts w:eastAsia="Verdana" w:asciiTheme="majorHAnsi" w:hAnsiTheme="majorHAnsi" w:cstheme="majorHAnsi"/>
                      <w:sz w:val="20"/>
                      <w:szCs w:val="20"/>
                    </w:rPr>
                  </w:r>
                  <w:r>
                    <w:rPr>
                      <w:rFonts w:eastAsia="Verdana" w:asciiTheme="majorHAnsi" w:hAnsiTheme="majorHAnsi" w:cstheme="majorHAnsi"/>
                      <w:sz w:val="20"/>
                      <w:szCs w:val="20"/>
                    </w:rPr>
                  </w:r>
                </w:p>
                <w:p w14:paraId="616D5E89"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Construire un environnement numérique</w:t>
                  </w:r>
                  <w:r>
                    <w:rPr>
                      <w:rFonts w:eastAsia="Verdana" w:asciiTheme="majorHAnsi" w:hAnsiTheme="majorHAnsi" w:cstheme="majorHAnsi"/>
                      <w:sz w:val="20"/>
                      <w:szCs w:val="20"/>
                    </w:rPr>
                  </w:r>
                  <w:r>
                    <w:rPr>
                      <w:rFonts w:eastAsia="Verdana" w:asciiTheme="majorHAnsi" w:hAnsiTheme="majorHAnsi" w:cstheme="majorHAnsi"/>
                      <w:sz w:val="20"/>
                      <w:szCs w:val="20"/>
                    </w:rPr>
                  </w:r>
                </w:p>
                <w:p w14:paraId="3BD09CAA"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Résoudre problème technique</w:t>
                  </w:r>
                  <w:r>
                    <w:rPr>
                      <w:rFonts w:eastAsia="Verdana" w:asciiTheme="majorHAnsi" w:hAnsiTheme="majorHAnsi" w:cstheme="majorHAnsi"/>
                      <w:sz w:val="20"/>
                      <w:szCs w:val="20"/>
                    </w:rPr>
                  </w:r>
                  <w:r>
                    <w:rPr>
                      <w:rFonts w:eastAsia="Verdana" w:asciiTheme="majorHAnsi" w:hAnsiTheme="majorHAnsi" w:cstheme="majorHAnsi"/>
                      <w:sz w:val="20"/>
                      <w:szCs w:val="20"/>
                    </w:rPr>
                  </w:r>
                </w:p>
                <w:p w14:paraId="4D16F901"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Développer des documents textuels</w:t>
                  </w:r>
                  <w:r>
                    <w:rPr>
                      <w:rFonts w:eastAsia="Verdana" w:asciiTheme="majorHAnsi" w:hAnsiTheme="majorHAnsi" w:cstheme="majorHAnsi"/>
                      <w:sz w:val="20"/>
                      <w:szCs w:val="20"/>
                    </w:rPr>
                  </w:r>
                  <w:r>
                    <w:rPr>
                      <w:rFonts w:eastAsia="Verdana" w:asciiTheme="majorHAnsi" w:hAnsiTheme="majorHAnsi" w:cstheme="majorHAnsi"/>
                      <w:sz w:val="20"/>
                      <w:szCs w:val="20"/>
                    </w:rPr>
                  </w:r>
                </w:p>
                <w:p w14:paraId="055B6DA3"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Sécuriser l'environnement numérique</w:t>
                  </w:r>
                  <w:r>
                    <w:rPr>
                      <w:rFonts w:eastAsia="Verdana" w:asciiTheme="majorHAnsi" w:hAnsiTheme="majorHAnsi" w:cstheme="majorHAnsi"/>
                      <w:sz w:val="20"/>
                      <w:szCs w:val="20"/>
                    </w:rPr>
                  </w:r>
                  <w:r>
                    <w:rPr>
                      <w:rFonts w:eastAsia="Verdana" w:asciiTheme="majorHAnsi" w:hAnsiTheme="majorHAnsi" w:cstheme="majorHAnsi"/>
                      <w:sz w:val="20"/>
                      <w:szCs w:val="20"/>
                    </w:rPr>
                  </w:r>
                </w:p>
                <w:p w14:paraId="1F89CAA0"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Protéger les données personnelles et la vie privée</w:t>
                  </w:r>
                  <w:r>
                    <w:rPr>
                      <w:rFonts w:eastAsia="Verdana" w:asciiTheme="majorHAnsi" w:hAnsiTheme="majorHAnsi" w:cstheme="majorHAnsi"/>
                      <w:sz w:val="20"/>
                      <w:szCs w:val="20"/>
                    </w:rPr>
                  </w:r>
                  <w:r>
                    <w:rPr>
                      <w:rFonts w:eastAsia="Verdana" w:asciiTheme="majorHAnsi" w:hAnsiTheme="majorHAnsi" w:cstheme="majorHAnsi"/>
                      <w:sz w:val="20"/>
                      <w:szCs w:val="20"/>
                    </w:rPr>
                  </w:r>
                </w:p>
                <w:p w14:paraId="042F2FC0"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S'insérer dans le monde du numérique</w:t>
                  </w:r>
                  <w:r>
                    <w:rPr>
                      <w:rFonts w:eastAsia="Verdana" w:asciiTheme="majorHAnsi" w:hAnsiTheme="majorHAnsi" w:cstheme="majorHAnsi"/>
                      <w:sz w:val="20"/>
                      <w:szCs w:val="20"/>
                    </w:rPr>
                  </w:r>
                  <w:r>
                    <w:rPr>
                      <w:rFonts w:eastAsia="Verdana" w:asciiTheme="majorHAnsi" w:hAnsiTheme="majorHAnsi" w:cstheme="majorHAnsi"/>
                      <w:sz w:val="20"/>
                      <w:szCs w:val="20"/>
                    </w:rPr>
                  </w:r>
                </w:p>
                <w:p w14:paraId="21478123"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Interagir</w:t>
                  </w:r>
                  <w:r>
                    <w:rPr>
                      <w:rFonts w:eastAsia="Verdana" w:asciiTheme="majorHAnsi" w:hAnsiTheme="majorHAnsi" w:cstheme="majorHAnsi"/>
                      <w:sz w:val="20"/>
                      <w:szCs w:val="20"/>
                    </w:rPr>
                  </w:r>
                  <w:r>
                    <w:rPr>
                      <w:rFonts w:eastAsia="Verdana" w:asciiTheme="majorHAnsi" w:hAnsiTheme="majorHAnsi" w:cstheme="majorHAnsi"/>
                      <w:sz w:val="20"/>
                      <w:szCs w:val="20"/>
                    </w:rPr>
                  </w:r>
                </w:p>
                <w:p w14:paraId="4F31F1E2" w14:textId="77777777">
                  <w:pPr>
                    <w:pStyle w:val="1119"/>
                    <w:framePr w:hAnchor="margin" w:hSpace="141" w:vAnchor="page" w:wrap="around" w:y="556"/>
                    <w:numPr>
                      <w:ilvl w:val="0"/>
                      <w:numId w:val="13"/>
                    </w:numPr>
                    <w:pBdr/>
                    <w:spacing/>
                    <w:ind/>
                    <w:jc w:val="both"/>
                    <w:rPr>
                      <w:rFonts w:eastAsia="Verdana" w:asciiTheme="majorHAnsi" w:hAnsiTheme="majorHAnsi" w:cstheme="majorHAnsi"/>
                      <w:sz w:val="20"/>
                      <w:szCs w:val="20"/>
                    </w:rPr>
                  </w:pPr>
                  <w:r>
                    <w:rPr>
                      <w:rFonts w:eastAsia="Verdana" w:asciiTheme="majorHAnsi" w:hAnsiTheme="majorHAnsi" w:cstheme="majorHAnsi"/>
                      <w:sz w:val="20"/>
                      <w:szCs w:val="20"/>
                    </w:rPr>
                    <w:t xml:space="preserve">Partager et publier</w:t>
                  </w:r>
                  <w:r>
                    <w:rPr>
                      <w:rFonts w:eastAsia="Verdana" w:asciiTheme="majorHAnsi" w:hAnsiTheme="majorHAnsi" w:cstheme="majorHAnsi"/>
                      <w:sz w:val="20"/>
                      <w:szCs w:val="20"/>
                    </w:rPr>
                  </w:r>
                  <w:r>
                    <w:rPr>
                      <w:rFonts w:eastAsia="Verdana" w:asciiTheme="majorHAnsi" w:hAnsiTheme="majorHAnsi" w:cstheme="majorHAnsi"/>
                      <w:sz w:val="20"/>
                      <w:szCs w:val="20"/>
                    </w:rPr>
                  </w:r>
                </w:p>
              </w:tc>
            </w:tr>
          </w:tbl>
          <w:p w14:paraId="45CFEAB9" w14:textId="77777777">
            <w:pPr>
              <w:pBdr>
                <w:top w:val="none" w:color="000000" w:sz="4" w:space="0"/>
                <w:left w:val="none" w:color="000000" w:sz="4" w:space="0"/>
                <w:bottom w:val="none" w:color="000000" w:sz="4" w:space="0"/>
                <w:right w:val="none" w:color="000000" w:sz="4" w:space="0"/>
                <w:between w:val="none" w:color="000000" w:sz="4" w:space="0"/>
              </w:pBdr>
              <w:spacing/>
              <w:ind w:firstLine="0" w:left="720"/>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5E0B0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7E1C3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6AD00A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Responsable / Contact</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A3C06A3" w14:textId="77777777">
            <w:pPr>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Émilie CHETELAT-PELE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11B882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Intervenants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73FE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320C44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d’organisation et de suivi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B9DFBA8" w14:textId="74DDA31C">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Défis à passer en ligne autant de fois que vous le voulez en utilisant les leçons mises à disposition. Les défis doivent être envoyés avant certaines dates limites</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2FA0C7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Modalités pédagogiques </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06B5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6 défis à passer en ligne puis certification en présentiel. </w:t>
            </w:r>
            <w:r>
              <w:rPr>
                <w:rFonts w:eastAsia="Liberation Sans" w:asciiTheme="majorHAnsi" w:hAnsiTheme="majorHAnsi" w:cstheme="majorHAnsi"/>
                <w:color w:val="000000"/>
                <w:sz w:val="20"/>
                <w:szCs w:val="20"/>
              </w:rPr>
              <w:t xml:space="preserve">Cours sur AMETICE : </w:t>
            </w:r>
            <w:hyperlink r:id="rId18" w:tooltip="https://ametice.univ-amu.fr/course/view.php?id=121549" w:history="1">
              <w:r>
                <w:rPr>
                  <w:rFonts w:eastAsia="Liberation Sans" w:asciiTheme="majorHAnsi" w:hAnsiTheme="majorHAnsi" w:cstheme="majorHAnsi"/>
                  <w:color w:val="000000"/>
                  <w:sz w:val="20"/>
                  <w:szCs w:val="20"/>
                </w:rPr>
                <w:t xml:space="preserve">https://ametice.univ-amu.fr/course/view.php?id=121549</w:t>
              </w:r>
            </w:hyperlink>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A6AF5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451B3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452895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Discipline</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0F7A8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Psychologie</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tcBorders>
              <w:top w:val="none" w:color="000000" w:sz="4" w:space="0"/>
              <w:left w:val="single" w:color="000000" w:sz="4" w:space="0"/>
              <w:bottom w:val="single" w:color="000000" w:sz="4" w:space="0"/>
              <w:right w:val="none" w:color="000000" w:sz="4" w:space="0"/>
            </w:tcBorders>
            <w:tcW w:w="3402" w:type="dxa"/>
          </w:tcPr>
          <w:p w14:paraId="4B8D75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color w:val="000000"/>
                <w:sz w:val="20"/>
                <w:szCs w:val="20"/>
              </w:rPr>
              <w:t xml:space="preserve">Volume horaire global  </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tcBorders>
              <w:top w:val="none" w:color="000000" w:sz="4" w:space="0"/>
              <w:left w:val="single" w:color="000000" w:sz="4" w:space="0"/>
              <w:bottom w:val="single" w:color="000000" w:sz="4" w:space="0"/>
              <w:right w:val="single" w:color="000000" w:sz="4" w:space="0"/>
            </w:tcBorders>
            <w:tcW w:w="6236" w:type="dxa"/>
          </w:tcPr>
          <w:p w14:paraId="0CDB02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t xml:space="preserve">15h TD</w:t>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auto"/>
            <w:tcBorders>
              <w:left w:val="single" w:color="000000" w:sz="4" w:space="0"/>
              <w:bottom w:val="single" w:color="000000" w:sz="4" w:space="0"/>
            </w:tcBorders>
            <w:tcW w:w="3402" w:type="dxa"/>
          </w:tcPr>
          <w:p w14:paraId="5BA132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sz w:val="20"/>
                <w:szCs w:val="20"/>
              </w:rPr>
            </w:pPr>
            <w:r>
              <w:rPr>
                <w:rFonts w:eastAsia="Liberation Sans" w:asciiTheme="majorHAnsi" w:hAnsiTheme="majorHAnsi" w:cstheme="majorHAnsi"/>
                <w:b/>
                <w:color w:val="000000"/>
                <w:sz w:val="20"/>
                <w:szCs w:val="20"/>
              </w:rPr>
              <w:t xml:space="preserve">Bibliographie, lectures recommandées</w:t>
            </w:r>
            <w:r>
              <w:rPr>
                <w:rFonts w:eastAsia="Liberation Sans" w:asciiTheme="majorHAnsi" w:hAnsiTheme="majorHAnsi" w:cstheme="majorHAnsi"/>
                <w:i/>
                <w:color w:val="000000"/>
                <w:sz w:val="20"/>
                <w:szCs w:val="20"/>
              </w:rPr>
            </w:r>
            <w:r>
              <w:rPr>
                <w:rFonts w:eastAsia="Liberation Sans" w:asciiTheme="majorHAnsi" w:hAnsiTheme="majorHAnsi" w:cstheme="majorHAnsi"/>
                <w:i/>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2CB96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sz w:val="20"/>
                <w:szCs w:val="20"/>
              </w:rPr>
            </w:pP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r>
              <w:rPr>
                <w:rFonts w:eastAsia="Liberation Sans" w:asciiTheme="majorHAnsi" w:hAnsiTheme="majorHAnsi" w:cstheme="majorHAnsi"/>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0D2DC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63AD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r>
      <w:tr>
        <w:trPr/>
        <w:tc>
          <w:tcPr>
            <w:shd w:val="clear" w:color="auto" w:fill="auto"/>
            <w:tcBorders>
              <w:left w:val="single" w:color="000000" w:sz="4" w:space="0"/>
              <w:bottom w:val="single" w:color="000000" w:sz="4" w:space="0"/>
            </w:tcBorders>
            <w:tcW w:w="3402" w:type="dxa"/>
          </w:tcPr>
          <w:p w14:paraId="413497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sz w:val="20"/>
                <w:szCs w:val="20"/>
              </w:rPr>
            </w:pPr>
            <w:r>
              <w:rPr>
                <w:rFonts w:eastAsia="Liberation Sans" w:asciiTheme="majorHAnsi" w:hAnsiTheme="majorHAnsi" w:cstheme="majorHAnsi"/>
                <w:b/>
                <w:color w:val="000000"/>
                <w:sz w:val="20"/>
                <w:szCs w:val="20"/>
              </w:rPr>
              <w:t xml:space="preserve">Mode de contrôle des connaissances</w:t>
            </w:r>
            <w:r>
              <w:rPr>
                <w:rFonts w:eastAsia="Liberation Sans" w:asciiTheme="majorHAnsi" w:hAnsiTheme="majorHAnsi" w:cstheme="majorHAnsi"/>
                <w:b/>
                <w:color w:val="000000"/>
                <w:sz w:val="20"/>
                <w:szCs w:val="20"/>
              </w:rPr>
            </w:r>
            <w:r>
              <w:rPr>
                <w:rFonts w:eastAsia="Liberation Sans" w:asciiTheme="majorHAnsi" w:hAnsiTheme="majorHAnsi" w:cstheme="majorHAnsi"/>
                <w:b/>
                <w:color w:val="000000"/>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9AE8468" w14:textId="7C0C0D24">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i/>
                <w:iCs/>
                <w:color w:val="000000"/>
                <w:sz w:val="20"/>
                <w:szCs w:val="20"/>
              </w:rPr>
            </w:pPr>
            <w:r>
              <w:rPr>
                <w:rFonts w:eastAsia="Times New Roman" w:asciiTheme="majorHAnsi" w:hAnsiTheme="majorHAnsi" w:cstheme="majorHAnsi"/>
                <w:i/>
                <w:iCs/>
                <w:color w:val="000000"/>
                <w:sz w:val="20"/>
                <w:szCs w:val="20"/>
              </w:rPr>
              <w:t xml:space="preserve">1ère note défi (1 à 3), 2ème note (défi 4 à 6), 3ème note (défi 7 à 9) chacune coef 1</w:t>
            </w:r>
            <w:r>
              <w:rPr>
                <w:rFonts w:eastAsia="Times New Roman" w:asciiTheme="majorHAnsi" w:hAnsiTheme="majorHAnsi" w:cstheme="majorHAnsi"/>
                <w:i/>
                <w:iCs/>
                <w:color w:val="000000"/>
                <w:sz w:val="20"/>
                <w:szCs w:val="20"/>
              </w:rPr>
            </w:r>
            <w:r>
              <w:rPr>
                <w:rFonts w:eastAsia="Times New Roman" w:asciiTheme="majorHAnsi" w:hAnsiTheme="majorHAnsi" w:cstheme="majorHAnsi"/>
                <w:i/>
                <w:iCs/>
                <w:color w:val="000000"/>
                <w:sz w:val="20"/>
                <w:szCs w:val="20"/>
              </w:rPr>
            </w:r>
          </w:p>
        </w:tc>
      </w:tr>
    </w:tbl>
    <w:p w14:paraId="66836FB3" w14:textId="77777777">
      <w:pPr>
        <w:pStyle w:val="923"/>
        <w:keepNext w:val="true"/>
        <w:numPr>
          <w:ilvl w:val="1"/>
          <w:numId w:val="3"/>
        </w:numPr>
        <w:pBdr>
          <w:bottom w:val="none" w:color="000000" w:sz="0" w:space="0"/>
        </w:pBdr>
        <w:spacing w:after="283" w:before="0"/>
        <w:ind w:firstLine="0" w:left="0"/>
        <w:jc w:val="center"/>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p w14:paraId="5B6108DB" w14:textId="68019401">
      <w:pPr>
        <w:numPr>
          <w:ilvl w:val="0"/>
          <w:numId w:val="3"/>
        </w:numPr>
        <w:pBdr/>
        <w:spacing/>
        <w:ind/>
        <w:jc w:val="center"/>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p w14:paraId="68B5744E" w14:textId="477C9661">
      <w:pPr>
        <w:pStyle w:val="1119"/>
        <w:numPr>
          <w:ilvl w:val="0"/>
          <w:numId w:val="3"/>
        </w:numPr>
        <w:pBdr/>
        <w:tabs>
          <w:tab w:val="left" w:leader="none" w:pos="1287"/>
        </w:tabs>
        <w:spacing/>
        <w:ind/>
        <w:jc w:val="center"/>
        <w:rPr>
          <w:rFonts w:asciiTheme="majorHAnsi" w:hAnsiTheme="majorHAnsi" w:cstheme="majorHAnsi"/>
          <w:color w:val="000000" w:themeColor="text1"/>
        </w:rPr>
      </w:pPr>
      <w:r>
        <w:rPr>
          <w:rFonts w:asciiTheme="majorHAnsi" w:hAnsiTheme="majorHAnsi" w:cstheme="majorHAnsi"/>
          <w:color w:val="000000" w:themeColor="text1"/>
        </w:rPr>
        <w:t xml:space="preserve">OPTION HORS DISCIPLINE </w:t>
      </w:r>
      <w:r>
        <w:rPr>
          <w:rFonts w:asciiTheme="majorHAnsi" w:hAnsiTheme="majorHAnsi" w:cstheme="majorHAnsi"/>
          <w:color w:val="000000" w:themeColor="text1"/>
        </w:rPr>
        <w:t xml:space="preserve">3</w:t>
      </w:r>
      <w:r>
        <w:rPr>
          <w:rFonts w:asciiTheme="majorHAnsi" w:hAnsiTheme="majorHAnsi" w:cstheme="majorHAnsi"/>
          <w:color w:val="000000" w:themeColor="text1"/>
        </w:rPr>
      </w:r>
      <w:r>
        <w:rPr>
          <w:rFonts w:asciiTheme="majorHAnsi" w:hAnsiTheme="majorHAnsi" w:cstheme="majorHAnsi"/>
          <w:color w:val="000000" w:themeColor="text1"/>
        </w:rPr>
      </w:r>
    </w:p>
    <w:p w14:paraId="349DA9CD"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7B8675EF"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W w:w="99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Pr w:horzAnchor="margin" w:tblpXSpec="left" w:vertAnchor="page" w:tblpY="1351" w:leftFromText="141" w:topFromText="0" w:rightFromText="141" w:bottomFromText="0"/>
        <w:tblLook w:val="0600" w:firstRow="0" w:lastRow="0" w:firstColumn="0" w:lastColumn="0" w:noHBand="1" w:noVBand="1"/>
      </w:tblPr>
      <w:tblGrid>
        <w:gridCol w:w="1736"/>
        <w:gridCol w:w="7641"/>
        <w:gridCol w:w="529"/>
      </w:tblGrid>
      <w:tr>
        <w:trPr>
          <w:trHeight w:val="20"/>
        </w:trPr>
        <w:tc>
          <w:tcPr>
            <w:shd w:val="clear" w:color="auto" w:fill="c45911"/>
            <w:tcBorders>
              <w:bottom w:val="single" w:color="auto" w:sz="4" w:space="0"/>
            </w:tcBorders>
            <w:tcMar>
              <w:left w:w="80" w:type="dxa"/>
              <w:top w:w="100" w:type="dxa"/>
              <w:right w:w="80" w:type="dxa"/>
              <w:bottom w:w="100" w:type="dxa"/>
            </w:tcMar>
            <w:tcW w:w="1736" w:type="dxa"/>
          </w:tcPr>
          <w:p w14:paraId="64CBF0BF" w14:textId="2D43F4C2">
            <w:pPr>
              <w:pBdr/>
              <w:spacing/>
              <w:ind/>
              <w:contextualSpacing w:val="true"/>
              <w:rPr>
                <w:rFonts w:asciiTheme="minorHAnsi" w:hAnsiTheme="minorHAnsi" w:cstheme="minorHAnsi"/>
                <w:color w:val="000000" w:themeColor="text1"/>
                <w:sz w:val="16"/>
                <w:szCs w:val="16"/>
              </w:rPr>
            </w:pPr>
            <w:r/>
            <w:bookmarkStart w:id="1" w:name="_Hlk169596266"/>
            <w:r>
              <w:rPr>
                <w:rFonts w:asciiTheme="minorHAnsi" w:hAnsiTheme="minorHAnsi" w:cstheme="minorHAnsi"/>
                <w:color w:val="000000" w:themeColor="text1"/>
                <w:sz w:val="16"/>
                <w:szCs w:val="16"/>
              </w:rPr>
              <w:t xml:space="preserve">HPS3X30</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shd w:val="clear" w:color="auto" w:fill="c45911"/>
            <w:tcBorders>
              <w:bottom w:val="single" w:color="auto" w:sz="4" w:space="0"/>
            </w:tcBorders>
            <w:tcMar>
              <w:left w:w="80" w:type="dxa"/>
              <w:top w:w="100" w:type="dxa"/>
              <w:right w:w="80" w:type="dxa"/>
              <w:bottom w:w="100" w:type="dxa"/>
            </w:tcMar>
            <w:tcW w:w="7641" w:type="dxa"/>
          </w:tcPr>
          <w:p w14:paraId="7EDFC505" w14:textId="77777777">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Choix d’Option hors discipline</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shd w:val="clear" w:color="auto" w:fill="c45911"/>
            <w:tcBorders>
              <w:bottom w:val="single" w:color="auto" w:sz="4" w:space="0"/>
            </w:tcBorders>
            <w:tcMar>
              <w:left w:w="80" w:type="dxa"/>
              <w:top w:w="100" w:type="dxa"/>
              <w:right w:w="80" w:type="dxa"/>
              <w:bottom w:w="100" w:type="dxa"/>
            </w:tcMar>
            <w:tcW w:w="529" w:type="dxa"/>
          </w:tcPr>
          <w:p w14:paraId="699657C3" w14:textId="5F9B34B4">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shd w:val="clear" w:color="auto" w:fill="auto"/>
            <w:tcBorders>
              <w:bottom w:val="single" w:color="auto" w:sz="4" w:space="0"/>
              <w:right w:val="single" w:color="auto" w:sz="4" w:space="0"/>
            </w:tcBorders>
            <w:tcMar>
              <w:left w:w="80" w:type="dxa"/>
              <w:top w:w="100" w:type="dxa"/>
              <w:right w:w="80" w:type="dxa"/>
              <w:bottom w:w="100" w:type="dxa"/>
            </w:tcMar>
            <w:tcW w:w="1736" w:type="dxa"/>
          </w:tcPr>
          <w:p w14:paraId="0729F4D5" w14:textId="2612ED5B">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SNR3U07</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shd w:val="clear" w:color="auto" w:fill="auto"/>
            <w:tcBorders>
              <w:left w:val="single" w:color="auto" w:sz="4" w:space="0"/>
              <w:bottom w:val="single" w:color="auto" w:sz="4" w:space="0"/>
            </w:tcBorders>
            <w:tcMar>
              <w:left w:w="80" w:type="dxa"/>
              <w:top w:w="100" w:type="dxa"/>
              <w:right w:w="80" w:type="dxa"/>
              <w:bottom w:w="100" w:type="dxa"/>
            </w:tcMar>
            <w:tcW w:w="7641" w:type="dxa"/>
          </w:tcPr>
          <w:p w14:paraId="6FA254D6" w14:textId="789FDBCD">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Hormones, comportement et cognition</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shd w:val="clear" w:color="auto" w:fill="auto"/>
            <w:tcBorders>
              <w:bottom w:val="single" w:color="auto" w:sz="4" w:space="0"/>
            </w:tcBorders>
            <w:tcMar>
              <w:left w:w="80" w:type="dxa"/>
              <w:top w:w="100" w:type="dxa"/>
              <w:right w:w="80" w:type="dxa"/>
              <w:bottom w:w="100" w:type="dxa"/>
            </w:tcMar>
            <w:tcW w:w="529" w:type="dxa"/>
          </w:tcPr>
          <w:p w14:paraId="419D7E31" w14:textId="27C04D12">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2288AEF3" w14:textId="572BAA04">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SNR3U08</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70AC7219" w14:textId="6DD071A5">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Cerveau et addictions</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22A21069" w14:textId="70A4BA67">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76CA685C" w14:textId="6E8658D9">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SNR3U09</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4E127899" w14:textId="11A930CE">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Biologie des troubles mentaux</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35A96411" w14:textId="22C20B15">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75CF47A4" w14:textId="7EA76AFC">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SNR3U10</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2BFC4468" w14:textId="1279E84B">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Représentation cérébrale du corps et ses troubles</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07D91DEE" w14:textId="69D13BA4">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45B131C6" w14:textId="057E513E">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HPS3U35</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39CF4069" w14:textId="4147416D">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Mythologie</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5EE6E0EC" w14:textId="096C4768">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0928D030" w14:textId="49FE2AE6">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HPS3U36</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7DC76D1E" w14:textId="143687EF">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Renforcement en sociologie pour psychologue</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66B21421" w14:textId="0B099380">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6426CE20" w14:textId="4194E557">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HPS3U37</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3FBE7F49" w14:textId="100EC7CA">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Anthropologie et psychanalyse</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0A25EF4F" w14:textId="2213528C">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r>
        <w:trPr>
          <w:trHeight w:val="20"/>
        </w:trPr>
        <w:tc>
          <w:tcPr>
            <w:tcBorders/>
            <w:tcMar>
              <w:left w:w="80" w:type="dxa"/>
              <w:top w:w="100" w:type="dxa"/>
              <w:right w:w="80" w:type="dxa"/>
              <w:bottom w:w="100" w:type="dxa"/>
            </w:tcMar>
            <w:tcW w:w="1736" w:type="dxa"/>
          </w:tcPr>
          <w:p w14:paraId="05E4D9E5" w14:textId="2376D35F">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HPS</w:t>
            </w:r>
            <w:r>
              <w:rPr>
                <w:rFonts w:asciiTheme="minorHAnsi" w:hAnsiTheme="minorHAnsi" w:cstheme="minorHAnsi"/>
                <w:color w:val="000000" w:themeColor="text1"/>
                <w:sz w:val="16"/>
                <w:szCs w:val="16"/>
              </w:rPr>
              <w:t xml:space="preserve">3U38</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7641" w:type="dxa"/>
          </w:tcPr>
          <w:p w14:paraId="3787E548" w14:textId="36F9EA37">
            <w:pPr>
              <w:pBdr/>
              <w:spacing/>
              <w:ind/>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Spécifier son projet professionnel</w:t>
            </w:r>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c>
          <w:tcPr>
            <w:tcBorders/>
            <w:tcMar>
              <w:left w:w="80" w:type="dxa"/>
              <w:top w:w="100" w:type="dxa"/>
              <w:right w:w="80" w:type="dxa"/>
              <w:bottom w:w="100" w:type="dxa"/>
            </w:tcMar>
            <w:tcW w:w="529" w:type="dxa"/>
          </w:tcPr>
          <w:p w14:paraId="7373D2BF" w14:textId="23EB9A75">
            <w:pPr>
              <w:pBdr/>
              <w:spacing/>
              <w:ind w:firstLine="0"/>
              <w:contextualSpacing w:val="true"/>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3</w:t>
            </w:r>
            <w:bookmarkEnd w:id="1"/>
            <w:r>
              <w:rPr>
                <w:rFonts w:asciiTheme="minorHAnsi" w:hAnsiTheme="minorHAnsi" w:cstheme="minorHAnsi"/>
                <w:color w:val="000000" w:themeColor="text1"/>
                <w:sz w:val="16"/>
                <w:szCs w:val="16"/>
              </w:rPr>
            </w:r>
            <w:r>
              <w:rPr>
                <w:rFonts w:asciiTheme="minorHAnsi" w:hAnsiTheme="minorHAnsi" w:cstheme="minorHAnsi"/>
                <w:color w:val="000000" w:themeColor="text1"/>
                <w:sz w:val="16"/>
                <w:szCs w:val="16"/>
              </w:rPr>
            </w:r>
          </w:p>
        </w:tc>
      </w:tr>
    </w:tbl>
    <w:p w14:paraId="56915E68" w14:textId="26319BB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853B3C2" w14:textId="5E23CEF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EC81AD3" w14:textId="7DB9C77F">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B2751D7" w14:textId="0E7B84F1">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W w:w="10441" w:type="dxa"/>
        <w:tblBorders/>
        <w:tblLayout w:type="fixed"/>
        <w:tblpPr w:horzAnchor="margin" w:tblpXSpec="left" w:vertAnchor="page" w:tblpY="1126" w:leftFromText="141" w:topFromText="0" w:rightFromText="141" w:bottomFromText="0"/>
        <w:tblLook w:val="0000" w:firstRow="0" w:lastRow="0" w:firstColumn="0" w:lastColumn="0" w:noHBand="0" w:noVBand="0"/>
      </w:tblPr>
      <w:tblGrid>
        <w:gridCol w:w="3007"/>
        <w:gridCol w:w="7434"/>
      </w:tblGrid>
      <w:tr>
        <w:trPr>
          <w:trHeight w:val="219"/>
        </w:trPr>
        <w:tc>
          <w:tcPr>
            <w:shd w:val="clear" w:color="auto" w:fill="e6e6e6"/>
            <w:tcBorders>
              <w:top w:val="single" w:color="000000" w:sz="4" w:space="0"/>
              <w:left w:val="single" w:color="000000" w:sz="4" w:space="0"/>
              <w:bottom w:val="single" w:color="000000" w:sz="4" w:space="0"/>
            </w:tcBorders>
            <w:tcW w:w="3007" w:type="dxa"/>
          </w:tcPr>
          <w:p w14:paraId="04BF3D3C"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379CD7C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00"/>
        </w:trPr>
        <w:tc>
          <w:tcPr>
            <w:shd w:val="clear" w:color="auto" w:fill="auto"/>
            <w:tcBorders>
              <w:left w:val="single" w:color="000000" w:sz="4" w:space="0"/>
              <w:bottom w:val="single" w:color="000000" w:sz="4" w:space="0"/>
            </w:tcBorders>
            <w:tcW w:w="3007" w:type="dxa"/>
          </w:tcPr>
          <w:p w14:paraId="4E47F5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399FD8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SNR3U07</w:t>
            </w:r>
            <w:r>
              <w:rPr>
                <w:rFonts w:asciiTheme="majorHAnsi" w:hAnsiTheme="majorHAnsi" w:cstheme="majorHAnsi"/>
                <w:b/>
                <w:sz w:val="20"/>
                <w:szCs w:val="20"/>
              </w:rPr>
            </w:r>
            <w:r>
              <w:rPr>
                <w:rFonts w:asciiTheme="majorHAnsi" w:hAnsiTheme="majorHAnsi" w:cstheme="majorHAnsi"/>
                <w:b/>
                <w:sz w:val="20"/>
                <w:szCs w:val="20"/>
              </w:rPr>
            </w:r>
          </w:p>
        </w:tc>
      </w:tr>
      <w:tr>
        <w:trPr>
          <w:trHeight w:val="219"/>
        </w:trPr>
        <w:tc>
          <w:tcPr>
            <w:shd w:val="clear" w:color="auto" w:fill="auto"/>
            <w:tcBorders>
              <w:left w:val="single" w:color="000000" w:sz="4" w:space="0"/>
              <w:bottom w:val="single" w:color="000000" w:sz="4" w:space="0"/>
            </w:tcBorders>
            <w:tcW w:w="3007" w:type="dxa"/>
          </w:tcPr>
          <w:p w14:paraId="5642CF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5C2E73FC"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Hormones, comportement et cognition</w:t>
            </w:r>
            <w:r>
              <w:rPr>
                <w:rFonts w:asciiTheme="majorHAnsi" w:hAnsiTheme="majorHAnsi" w:cstheme="majorHAnsi"/>
                <w:bCs/>
                <w:sz w:val="20"/>
                <w:szCs w:val="20"/>
              </w:rPr>
            </w:r>
            <w:r>
              <w:rPr>
                <w:rFonts w:asciiTheme="majorHAnsi" w:hAnsiTheme="majorHAnsi" w:cstheme="majorHAnsi"/>
                <w:bCs/>
                <w:sz w:val="20"/>
                <w:szCs w:val="20"/>
              </w:rPr>
            </w:r>
          </w:p>
        </w:tc>
      </w:tr>
      <w:tr>
        <w:trPr>
          <w:trHeight w:val="438"/>
        </w:trPr>
        <w:tc>
          <w:tcPr>
            <w:shd w:val="clear" w:color="auto" w:fill="auto"/>
            <w:tcBorders>
              <w:top w:val="single" w:color="000000" w:sz="4" w:space="0"/>
              <w:left w:val="single" w:color="000000" w:sz="4" w:space="0"/>
              <w:bottom w:val="single" w:color="000000" w:sz="4" w:space="0"/>
            </w:tcBorders>
            <w:tcW w:w="3007" w:type="dxa"/>
          </w:tcPr>
          <w:p w14:paraId="78377B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434" w:type="dxa"/>
          </w:tcPr>
          <w:p w14:paraId="037B1D52" w14:textId="75610B9F">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Hormones-phéromones-psychophysiologie-neuropathologies-neurosciences cognitives et affectives- thérapies</w:t>
            </w:r>
            <w:r>
              <w:rPr>
                <w:rFonts w:asciiTheme="majorHAnsi" w:hAnsiTheme="majorHAnsi" w:cstheme="majorHAnsi"/>
                <w:bCs/>
                <w:sz w:val="20"/>
                <w:szCs w:val="20"/>
              </w:rPr>
            </w:r>
            <w:r>
              <w:rPr>
                <w:rFonts w:asciiTheme="majorHAnsi" w:hAnsiTheme="majorHAnsi" w:cstheme="majorHAnsi"/>
                <w:bCs/>
                <w:sz w:val="20"/>
                <w:szCs w:val="20"/>
              </w:rPr>
            </w:r>
          </w:p>
        </w:tc>
      </w:tr>
      <w:tr>
        <w:trPr>
          <w:trHeight w:val="2670"/>
        </w:trPr>
        <w:tc>
          <w:tcPr>
            <w:shd w:val="clear" w:color="auto" w:fill="auto"/>
            <w:tcBorders>
              <w:top w:val="single" w:color="000000" w:sz="4" w:space="0"/>
              <w:left w:val="single" w:color="000000" w:sz="4" w:space="0"/>
              <w:bottom w:val="single" w:color="000000" w:sz="4" w:space="0"/>
            </w:tcBorders>
            <w:tcW w:w="3007" w:type="dxa"/>
          </w:tcPr>
          <w:p w14:paraId="6C6129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434" w:type="dxa"/>
          </w:tcPr>
          <w:p w14:paraId="6687AE94" w14:textId="77777777">
            <w:pPr>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Le système hormonal et sa physiologie de base. Implication</w:t>
            </w:r>
            <w:r>
              <w:rPr>
                <w:rFonts w:asciiTheme="majorHAnsi" w:hAnsiTheme="majorHAnsi" w:cstheme="majorHAnsi"/>
                <w:bCs/>
                <w:sz w:val="20"/>
                <w:szCs w:val="20"/>
              </w:rPr>
              <w:t xml:space="preserve"> du système endocrinien dans des fonctions cognitives (mémoire) et affectives (attachement, confiance, amour maternel, amour filial, empathie, instinct parental, monogamie et fidélité dans le couple).  Interaction du système hormonal avec les bases neurale</w:t>
            </w:r>
            <w:r>
              <w:rPr>
                <w:rFonts w:asciiTheme="majorHAnsi" w:hAnsiTheme="majorHAnsi" w:cstheme="majorHAnsi"/>
                <w:bCs/>
                <w:sz w:val="20"/>
                <w:szCs w:val="20"/>
              </w:rPr>
              <w:t xml:space="preserve">s de la tolérance (ethnocentrisme acceptation ou rejet de la différence etc.). L’implication des phéromones et hormones dans nos comportements sexuels (orientation sexuelle, transsexualité). Hormones et déviations sexuelles (prédation sexuelle). Corrélats </w:t>
            </w:r>
            <w:r>
              <w:rPr>
                <w:rFonts w:asciiTheme="majorHAnsi" w:hAnsiTheme="majorHAnsi" w:cstheme="majorHAnsi"/>
                <w:bCs/>
                <w:sz w:val="20"/>
                <w:szCs w:val="20"/>
              </w:rPr>
              <w:t xml:space="preserve">neurohormonaux</w:t>
            </w:r>
            <w:r>
              <w:rPr>
                <w:rFonts w:asciiTheme="majorHAnsi" w:hAnsiTheme="majorHAnsi" w:cstheme="majorHAnsi"/>
                <w:bCs/>
                <w:sz w:val="20"/>
                <w:szCs w:val="20"/>
              </w:rPr>
              <w:t xml:space="preserve"> de neuropathologies (Stress chronique, anxiété, autisme, dépr</w:t>
            </w:r>
            <w:r>
              <w:rPr>
                <w:rFonts w:asciiTheme="majorHAnsi" w:hAnsiTheme="majorHAnsi" w:cstheme="majorHAnsi"/>
                <w:bCs/>
                <w:sz w:val="20"/>
                <w:szCs w:val="20"/>
              </w:rPr>
              <w:t xml:space="preserve">ession, Alzheimer, épilepsie, troubles du comportement, addiction.). Thérapies médicamenteuses (hormonales) de ces neuropathologies et leurs limites. Solutions thérapeutiques alternatives ou complémentaires. Vieillissement hormonal (andropause, ménopause, </w:t>
            </w:r>
            <w:r>
              <w:rPr>
                <w:rFonts w:asciiTheme="majorHAnsi" w:hAnsiTheme="majorHAnsi" w:cstheme="majorHAnsi"/>
                <w:bCs/>
                <w:sz w:val="20"/>
                <w:szCs w:val="20"/>
              </w:rPr>
              <w:t xml:space="preserve">adrénopause</w:t>
            </w:r>
            <w:r>
              <w:rPr>
                <w:rFonts w:asciiTheme="majorHAnsi" w:hAnsiTheme="majorHAnsi" w:cstheme="majorHAnsi"/>
                <w:bCs/>
                <w:sz w:val="20"/>
                <w:szCs w:val="20"/>
              </w:rPr>
              <w:t xml:space="preserve">, ..) et impact sur le déclin cognitif.</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top w:val="single" w:color="000000" w:sz="4" w:space="0"/>
              <w:left w:val="single" w:color="000000" w:sz="4" w:space="0"/>
              <w:bottom w:val="single" w:color="000000" w:sz="4" w:space="0"/>
            </w:tcBorders>
            <w:tcW w:w="3007" w:type="dxa"/>
          </w:tcPr>
          <w:p w14:paraId="2915E7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434" w:type="dxa"/>
          </w:tcPr>
          <w:p w14:paraId="485632FC"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e6e6e6"/>
            <w:tcBorders>
              <w:top w:val="single" w:color="000000" w:sz="4" w:space="0"/>
              <w:left w:val="single" w:color="000000" w:sz="4" w:space="0"/>
              <w:bottom w:val="single" w:color="000000" w:sz="4" w:space="0"/>
            </w:tcBorders>
            <w:tcW w:w="3007" w:type="dxa"/>
          </w:tcPr>
          <w:p w14:paraId="3ADA245B"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5DB1859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237"/>
        </w:trPr>
        <w:tc>
          <w:tcPr>
            <w:shd w:val="clear" w:color="auto" w:fill="auto"/>
            <w:tcBorders>
              <w:left w:val="single" w:color="000000" w:sz="4" w:space="0"/>
              <w:bottom w:val="single" w:color="000000" w:sz="4" w:space="0"/>
            </w:tcBorders>
            <w:tcW w:w="3007" w:type="dxa"/>
          </w:tcPr>
          <w:p w14:paraId="0C4AA9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276771A0"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Connaître notre sys</w:t>
            </w:r>
            <w:r>
              <w:rPr>
                <w:rFonts w:asciiTheme="majorHAnsi" w:hAnsiTheme="majorHAnsi" w:cstheme="majorHAnsi"/>
                <w:bCs/>
                <w:sz w:val="20"/>
                <w:szCs w:val="20"/>
              </w:rPr>
              <w:t xml:space="preserve">tème hormonal et son impact sur notre physiologie, notre psychisme et certaines neuropathologies. Les perturbations hormonales et les neuropathologies qui peuvent en découler. Méthodes thérapeutiques « hormonales » et thérapies alternatives et complémentai</w:t>
            </w:r>
            <w:r>
              <w:rPr>
                <w:rFonts w:asciiTheme="majorHAnsi" w:hAnsiTheme="majorHAnsi" w:cstheme="majorHAnsi"/>
                <w:bCs/>
                <w:sz w:val="20"/>
                <w:szCs w:val="20"/>
              </w:rPr>
              <w:t xml:space="preserve">res. Développer un esprit d’analyse et critique sur la neuropathologie vue sous un angle hormonal.  Apporter à l’étudiant(e) en psychologie, un point de vue complémentaire (hormonal) de la pathologie mentale et savoir utiliser d’autres formes de thérapies.</w:t>
            </w:r>
            <w:r>
              <w:rPr>
                <w:rFonts w:asciiTheme="majorHAnsi" w:hAnsiTheme="majorHAnsi" w:cstheme="majorHAnsi"/>
                <w:bCs/>
                <w:sz w:val="20"/>
                <w:szCs w:val="20"/>
              </w:rPr>
            </w:r>
            <w:r>
              <w:rPr>
                <w:rFonts w:asciiTheme="majorHAnsi" w:hAnsiTheme="majorHAnsi" w:cstheme="majorHAnsi"/>
                <w:bCs/>
                <w:sz w:val="20"/>
                <w:szCs w:val="20"/>
              </w:rPr>
            </w:r>
          </w:p>
          <w:p w14:paraId="467EDB7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e6e6e6"/>
            <w:tcBorders>
              <w:top w:val="single" w:color="000000" w:sz="4" w:space="0"/>
              <w:left w:val="single" w:color="000000" w:sz="4" w:space="0"/>
              <w:bottom w:val="single" w:color="000000" w:sz="4" w:space="0"/>
            </w:tcBorders>
            <w:tcW w:w="3007" w:type="dxa"/>
          </w:tcPr>
          <w:p w14:paraId="14BE57C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653AB99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47C089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4067E5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Brahim </w:t>
            </w:r>
            <w:r>
              <w:rPr>
                <w:rFonts w:asciiTheme="majorHAnsi" w:hAnsiTheme="majorHAnsi" w:cstheme="majorHAnsi"/>
                <w:bCs/>
                <w:sz w:val="20"/>
                <w:szCs w:val="20"/>
              </w:rPr>
              <w:t xml:space="preserve">Tighilet</w:t>
            </w:r>
            <w:r>
              <w:rPr>
                <w:rFonts w:asciiTheme="majorHAnsi" w:hAnsiTheme="majorHAnsi" w:cstheme="majorHAnsi"/>
                <w:bCs/>
                <w:sz w:val="20"/>
                <w:szCs w:val="20"/>
              </w:rPr>
              <w:t xml:space="preserve"> </w:t>
            </w:r>
            <w:hyperlink r:id="rId19" w:tooltip="mailto:brahim.tighilet@univ-amu.fr" w:history="1">
              <w:r>
                <w:rPr>
                  <w:rFonts w:asciiTheme="majorHAnsi" w:hAnsiTheme="majorHAnsi" w:cstheme="majorHAnsi"/>
                  <w:bCs/>
                  <w:sz w:val="20"/>
                  <w:szCs w:val="20"/>
                </w:rPr>
                <w:t xml:space="preserve">brahim.tighilet@univ-amu.fr</w:t>
              </w:r>
            </w:hyperlink>
            <w:r>
              <w:rPr>
                <w:rFonts w:asciiTheme="majorHAnsi" w:hAnsiTheme="majorHAnsi" w:cstheme="majorHAnsi"/>
                <w:bCs/>
                <w:sz w:val="20"/>
                <w:szCs w:val="20"/>
              </w:rPr>
              <w:t xml:space="preserve"> 04.13.55.08.81</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7E0820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434" w:type="dxa"/>
          </w:tcPr>
          <w:p w14:paraId="18D486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Brahim </w:t>
            </w:r>
            <w:r>
              <w:rPr>
                <w:rFonts w:asciiTheme="majorHAnsi" w:hAnsiTheme="majorHAnsi" w:cstheme="majorHAnsi"/>
                <w:bCs/>
                <w:sz w:val="20"/>
                <w:szCs w:val="20"/>
              </w:rPr>
              <w:t xml:space="preserve">Tighilet</w:t>
            </w:r>
            <w:r>
              <w:rPr>
                <w:rFonts w:asciiTheme="majorHAnsi" w:hAnsiTheme="majorHAnsi" w:cstheme="majorHAnsi"/>
                <w:bCs/>
                <w:sz w:val="20"/>
                <w:szCs w:val="20"/>
              </w:rPr>
            </w:r>
            <w:r>
              <w:rPr>
                <w:rFonts w:asciiTheme="majorHAnsi" w:hAnsiTheme="majorHAnsi" w:cstheme="majorHAnsi"/>
                <w:bCs/>
                <w:sz w:val="20"/>
                <w:szCs w:val="20"/>
              </w:rPr>
            </w:r>
          </w:p>
        </w:tc>
      </w:tr>
      <w:tr>
        <w:trPr>
          <w:trHeight w:val="438"/>
        </w:trPr>
        <w:tc>
          <w:tcPr>
            <w:shd w:val="clear" w:color="auto" w:fill="auto"/>
            <w:tcBorders>
              <w:left w:val="single" w:color="000000" w:sz="4" w:space="0"/>
              <w:bottom w:val="single" w:color="000000" w:sz="4" w:space="0"/>
            </w:tcBorders>
            <w:tcW w:w="3007" w:type="dxa"/>
          </w:tcPr>
          <w:p w14:paraId="63937F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434" w:type="dxa"/>
          </w:tcPr>
          <w:p w14:paraId="2C90C101"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Jeudi 15h-17h</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top w:val="single" w:color="000000" w:sz="4" w:space="0"/>
              <w:left w:val="single" w:color="000000" w:sz="4" w:space="0"/>
              <w:bottom w:val="single" w:color="000000" w:sz="4" w:space="0"/>
            </w:tcBorders>
            <w:tcW w:w="3007" w:type="dxa"/>
          </w:tcPr>
          <w:p w14:paraId="33493B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434" w:type="dxa"/>
          </w:tcPr>
          <w:p w14:paraId="1B72361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e6e6e6"/>
            <w:tcBorders>
              <w:top w:val="single" w:color="000000" w:sz="4" w:space="0"/>
              <w:left w:val="single" w:color="000000" w:sz="4" w:space="0"/>
              <w:bottom w:val="single" w:color="000000" w:sz="4" w:space="0"/>
            </w:tcBorders>
            <w:tcW w:w="3007" w:type="dxa"/>
          </w:tcPr>
          <w:p w14:paraId="7087F00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2A0FB7F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178C2B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776BE5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669C2E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10C358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Neurosciences</w:t>
            </w:r>
            <w:r>
              <w:rPr>
                <w:rFonts w:asciiTheme="majorHAnsi" w:hAnsiTheme="majorHAnsi" w:cstheme="majorHAnsi"/>
                <w:bCs/>
                <w:sz w:val="20"/>
                <w:szCs w:val="20"/>
              </w:rPr>
            </w:r>
            <w:r>
              <w:rPr>
                <w:rFonts w:asciiTheme="majorHAnsi" w:hAnsiTheme="majorHAnsi" w:cstheme="majorHAnsi"/>
                <w:bCs/>
                <w:sz w:val="20"/>
                <w:szCs w:val="20"/>
              </w:rPr>
            </w:r>
          </w:p>
        </w:tc>
      </w:tr>
      <w:tr>
        <w:trPr>
          <w:trHeight w:val="438"/>
        </w:trPr>
        <w:tc>
          <w:tcPr>
            <w:shd w:val="clear" w:color="auto" w:fill="auto"/>
            <w:tcBorders>
              <w:left w:val="single" w:color="000000" w:sz="4" w:space="0"/>
              <w:bottom w:val="single" w:color="000000" w:sz="4" w:space="0"/>
            </w:tcBorders>
            <w:tcW w:w="3007" w:type="dxa"/>
          </w:tcPr>
          <w:p w14:paraId="7EA9F7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434" w:type="dxa"/>
          </w:tcPr>
          <w:p w14:paraId="59993A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 24 CM</w:t>
            </w:r>
            <w:r>
              <w:rPr>
                <w:rFonts w:asciiTheme="majorHAnsi" w:hAnsiTheme="majorHAnsi" w:cstheme="majorHAnsi"/>
                <w:bCs/>
                <w:sz w:val="20"/>
                <w:szCs w:val="20"/>
              </w:rPr>
            </w:r>
            <w:r>
              <w:rPr>
                <w:rFonts w:asciiTheme="majorHAnsi" w:hAnsiTheme="majorHAnsi" w:cstheme="majorHAnsi"/>
                <w:bCs/>
                <w:sz w:val="20"/>
                <w:szCs w:val="20"/>
              </w:rPr>
            </w:r>
          </w:p>
        </w:tc>
      </w:tr>
      <w:tr>
        <w:trPr>
          <w:trHeight w:val="438"/>
        </w:trPr>
        <w:tc>
          <w:tcPr>
            <w:shd w:val="clear" w:color="auto" w:fill="auto"/>
            <w:tcBorders>
              <w:left w:val="single" w:color="000000" w:sz="4" w:space="0"/>
              <w:bottom w:val="single" w:color="000000" w:sz="4" w:space="0"/>
            </w:tcBorders>
            <w:tcW w:w="3007" w:type="dxa"/>
          </w:tcPr>
          <w:p w14:paraId="6B020A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484EE3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Le cours s ‘appuie sur une bibliographie d’actualité qui sera fournie à l ‘étudiant dès le début des cours.</w:t>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e6e6e6"/>
            <w:tcBorders>
              <w:top w:val="single" w:color="000000" w:sz="4" w:space="0"/>
              <w:left w:val="single" w:color="000000" w:sz="4" w:space="0"/>
              <w:bottom w:val="single" w:color="000000" w:sz="4" w:space="0"/>
            </w:tcBorders>
            <w:tcW w:w="3007" w:type="dxa"/>
          </w:tcPr>
          <w:p w14:paraId="1CE6840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5264E6E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715DD5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434" w:type="dxa"/>
          </w:tcPr>
          <w:p w14:paraId="37E5E63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auto"/>
            <w:tcBorders>
              <w:left w:val="single" w:color="000000" w:sz="4" w:space="0"/>
              <w:bottom w:val="single" w:color="000000" w:sz="4" w:space="0"/>
            </w:tcBorders>
            <w:tcW w:w="3007" w:type="dxa"/>
          </w:tcPr>
          <w:p w14:paraId="6071CA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434" w:type="dxa"/>
          </w:tcPr>
          <w:p w14:paraId="086F256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19"/>
        </w:trPr>
        <w:tc>
          <w:tcPr>
            <w:shd w:val="clear" w:color="auto" w:fill="e6e6e6"/>
            <w:tcBorders>
              <w:top w:val="single" w:color="000000" w:sz="4" w:space="0"/>
              <w:left w:val="single" w:color="000000" w:sz="4" w:space="0"/>
              <w:bottom w:val="single" w:color="000000" w:sz="4" w:space="0"/>
            </w:tcBorders>
            <w:tcW w:w="3007" w:type="dxa"/>
          </w:tcPr>
          <w:p w14:paraId="5DBCF77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434" w:type="dxa"/>
          </w:tcPr>
          <w:p w14:paraId="356ECE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438"/>
        </w:trPr>
        <w:tc>
          <w:tcPr>
            <w:shd w:val="clear" w:color="auto" w:fill="auto"/>
            <w:tcBorders>
              <w:left w:val="single" w:color="000000" w:sz="4" w:space="0"/>
              <w:bottom w:val="single" w:color="000000" w:sz="4" w:space="0"/>
            </w:tcBorders>
            <w:tcW w:w="3007" w:type="dxa"/>
          </w:tcPr>
          <w:p w14:paraId="158EFA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2930DD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w:t>
            </w:r>
            <w:r>
              <w:rPr>
                <w:rFonts w:asciiTheme="majorHAnsi" w:hAnsiTheme="majorHAnsi" w:cstheme="majorHAnsi"/>
                <w:bCs/>
                <w:i/>
                <w:iCs/>
                <w:sz w:val="20"/>
                <w:szCs w:val="20"/>
              </w:rPr>
            </w:r>
            <w:r>
              <w:rPr>
                <w:rFonts w:asciiTheme="majorHAnsi" w:hAnsiTheme="majorHAnsi" w:cstheme="majorHAnsi"/>
                <w:bCs/>
                <w:i/>
                <w:iCs/>
                <w:sz w:val="20"/>
                <w:szCs w:val="20"/>
              </w:rPr>
            </w:r>
          </w:p>
        </w:tc>
      </w:tr>
      <w:tr>
        <w:trPr>
          <w:trHeight w:val="219"/>
        </w:trPr>
        <w:tc>
          <w:tcPr>
            <w:shd w:val="clear" w:color="auto" w:fill="auto"/>
            <w:tcBorders>
              <w:left w:val="single" w:color="000000" w:sz="4" w:space="0"/>
              <w:bottom w:val="single" w:color="000000" w:sz="4" w:space="0"/>
            </w:tcBorders>
            <w:tcW w:w="3007" w:type="dxa"/>
          </w:tcPr>
          <w:p w14:paraId="439553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434" w:type="dxa"/>
          </w:tcPr>
          <w:p w14:paraId="52AD12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100</w:t>
            </w:r>
            <w:r>
              <w:rPr>
                <w:rFonts w:asciiTheme="majorHAnsi" w:hAnsiTheme="majorHAnsi" w:cstheme="majorHAnsi"/>
                <w:bCs/>
                <w:sz w:val="20"/>
                <w:szCs w:val="20"/>
              </w:rPr>
            </w:r>
            <w:r>
              <w:rPr>
                <w:rFonts w:asciiTheme="majorHAnsi" w:hAnsiTheme="majorHAnsi" w:cstheme="majorHAnsi"/>
                <w:bCs/>
                <w:sz w:val="20"/>
                <w:szCs w:val="20"/>
              </w:rPr>
            </w:r>
          </w:p>
        </w:tc>
      </w:tr>
    </w:tbl>
    <w:p w14:paraId="33A7D13E" w14:textId="4812FA22">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B12D68D" w14:textId="3CBD9DCA">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15B1B8F" w14:textId="2F3D1A3C">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6244F1B" w14:textId="755A890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D48140F"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460E6DF" w14:textId="2485E296">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F526BB6" w14:textId="57FAE91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4FCC7470" w14:textId="719BD42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836A02B" w14:textId="0A6DC3C1">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FFB680E"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1E1AD2A"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9BD1A5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3402" w:type="dxa"/>
          </w:tcPr>
          <w:p w14:paraId="6A2974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61B6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SNR3U08</w:t>
            </w:r>
            <w:r>
              <w:rPr>
                <w:rFonts w:asciiTheme="majorHAnsi" w:hAnsiTheme="majorHAnsi" w:cstheme="majorHAnsi"/>
                <w:b/>
                <w:sz w:val="20"/>
                <w:szCs w:val="20"/>
              </w:rPr>
            </w:r>
            <w:r>
              <w:rPr>
                <w:rFonts w:asciiTheme="majorHAnsi" w:hAnsiTheme="majorHAnsi" w:cstheme="majorHAnsi"/>
                <w:b/>
                <w:sz w:val="20"/>
                <w:szCs w:val="20"/>
              </w:rPr>
            </w:r>
          </w:p>
        </w:tc>
      </w:tr>
      <w:tr>
        <w:trPr/>
        <w:tc>
          <w:tcPr>
            <w:shd w:val="clear" w:color="auto" w:fill="auto"/>
            <w:tcBorders>
              <w:left w:val="single" w:color="000000" w:sz="4" w:space="0"/>
              <w:bottom w:val="single" w:color="000000" w:sz="4" w:space="0"/>
            </w:tcBorders>
            <w:tcW w:w="3402" w:type="dxa"/>
          </w:tcPr>
          <w:p w14:paraId="0BD066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4E8FA49"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Cerveau &amp; addictions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DDFD41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ED80B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Drogues, système de récompense, neurobiologie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84EA5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C21914B"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Théories et mécanismes neurobiologiques des addictions aux drogues (stimulants, opiacés, cannabis, alcool, antidépresseurs, anxiolytiques…), et des addictions sans drogues (jeux, sport, sexe…). Tolérance, Traitements.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51800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4E585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B459CA1"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8969F3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auto" w:fill="auto"/>
            <w:tcBorders>
              <w:left w:val="single" w:color="000000" w:sz="4" w:space="0"/>
              <w:bottom w:val="single" w:color="000000" w:sz="4" w:space="0"/>
            </w:tcBorders>
            <w:tcW w:w="3402" w:type="dxa"/>
          </w:tcPr>
          <w:p w14:paraId="5D73DD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0FA57FA" w14:textId="77777777">
            <w:pPr>
              <w:pStyle w:val="1119"/>
              <w:numPr>
                <w:ilvl w:val="0"/>
                <w:numId w:val="9"/>
              </w:numPr>
              <w:pBdr>
                <w:top w:val="none" w:color="000000" w:sz="4" w:space="0"/>
                <w:left w:val="none" w:color="000000" w:sz="4" w:space="0"/>
                <w:bottom w:val="none" w:color="000000" w:sz="4" w:space="0"/>
                <w:right w:val="none" w:color="000000" w:sz="4" w:space="0"/>
                <w:between w:val="none" w:color="000000" w:sz="4" w:space="0"/>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Connaissances des mécanismes cérébraux qui sous-tendent les phénomènes d’addictions et des principales théories associées. </w:t>
            </w:r>
            <w:r>
              <w:rPr>
                <w:rFonts w:asciiTheme="majorHAnsi" w:hAnsiTheme="majorHAnsi" w:cstheme="majorHAnsi"/>
                <w:bCs/>
                <w:sz w:val="20"/>
                <w:szCs w:val="20"/>
              </w:rPr>
            </w:r>
            <w:r>
              <w:rPr>
                <w:rFonts w:asciiTheme="majorHAnsi" w:hAnsiTheme="majorHAnsi" w:cstheme="majorHAnsi"/>
                <w:bCs/>
                <w:sz w:val="20"/>
                <w:szCs w:val="20"/>
              </w:rPr>
            </w:r>
          </w:p>
          <w:p w14:paraId="5F0DF938" w14:textId="77777777">
            <w:pPr>
              <w:pStyle w:val="1119"/>
              <w:numPr>
                <w:ilvl w:val="0"/>
                <w:numId w:val="9"/>
              </w:numPr>
              <w:pBdr>
                <w:top w:val="none" w:color="000000" w:sz="4" w:space="0"/>
                <w:left w:val="none" w:color="000000" w:sz="4" w:space="0"/>
                <w:bottom w:val="none" w:color="000000" w:sz="4" w:space="0"/>
                <w:right w:val="none" w:color="000000" w:sz="4" w:space="0"/>
                <w:between w:val="none" w:color="000000" w:sz="4" w:space="0"/>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Connaissance des mécanismes d’action des drogues au niveau synaptique. </w:t>
            </w:r>
            <w:r>
              <w:rPr>
                <w:rFonts w:asciiTheme="majorHAnsi" w:hAnsiTheme="majorHAnsi" w:cstheme="majorHAnsi"/>
                <w:bCs/>
                <w:sz w:val="20"/>
                <w:szCs w:val="20"/>
              </w:rPr>
            </w:r>
            <w:r>
              <w:rPr>
                <w:rFonts w:asciiTheme="majorHAnsi" w:hAnsiTheme="majorHAnsi" w:cstheme="majorHAnsi"/>
                <w:bCs/>
                <w:sz w:val="20"/>
                <w:szCs w:val="20"/>
              </w:rPr>
            </w:r>
          </w:p>
          <w:p w14:paraId="569E37C6" w14:textId="25F411DE">
            <w:pPr>
              <w:pStyle w:val="1119"/>
              <w:numPr>
                <w:ilvl w:val="0"/>
                <w:numId w:val="9"/>
              </w:numPr>
              <w:pBdr>
                <w:top w:val="none" w:color="000000" w:sz="4" w:space="0"/>
                <w:left w:val="none" w:color="000000" w:sz="4" w:space="0"/>
                <w:bottom w:val="none" w:color="000000" w:sz="4" w:space="0"/>
                <w:right w:val="none" w:color="000000" w:sz="4" w:space="0"/>
                <w:between w:val="none" w:color="000000" w:sz="4" w:space="0"/>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Mettre en relation les théories et mécanismes neurobiologiques vus en cours avec le comportement de personnes souffrant d’addiction.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5DAF87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C7A8A8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6962EC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3120B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Bruno Truchet</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2B04C4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06A9C3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D45F1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F3F50A1"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Jeudi 15h-17h</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D4454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177ECD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F0AC30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E9B02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3BACC6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4A8F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6AC209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F9FB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Neurosciences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5A4F40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5FB9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 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787E10D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5893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349D41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25B6B2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79DA68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ADF52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Bases de neurophysiologie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ABAD8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D0274A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331030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4E72F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74CED7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254C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 Ecrit</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auto" w:fill="auto"/>
            <w:tcBorders>
              <w:left w:val="single" w:color="000000" w:sz="4" w:space="0"/>
              <w:bottom w:val="single" w:color="000000" w:sz="4" w:space="0"/>
            </w:tcBorders>
            <w:tcW w:w="3402" w:type="dxa"/>
          </w:tcPr>
          <w:p w14:paraId="230270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FAE83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150</w:t>
            </w:r>
            <w:r>
              <w:rPr>
                <w:rFonts w:asciiTheme="majorHAnsi" w:hAnsiTheme="majorHAnsi" w:cstheme="majorHAnsi"/>
                <w:bCs/>
                <w:sz w:val="20"/>
                <w:szCs w:val="20"/>
              </w:rPr>
            </w:r>
            <w:r>
              <w:rPr>
                <w:rFonts w:asciiTheme="majorHAnsi" w:hAnsiTheme="majorHAnsi" w:cstheme="majorHAnsi"/>
                <w:bCs/>
                <w:sz w:val="20"/>
                <w:szCs w:val="20"/>
              </w:rPr>
            </w:r>
          </w:p>
        </w:tc>
      </w:tr>
    </w:tbl>
    <w:p w14:paraId="722183BF" w14:textId="0AC83924">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E44CC35" w14:textId="705AD495">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679A5555" w14:textId="26C88BC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76A7FCDA" w14:textId="259C3F0B">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762B489B" w14:textId="758D6AA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4D425F2A" w14:textId="0649B2E4">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4608621" w14:textId="16068DC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479294A" w14:textId="0731BF3F">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98A59AB"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B9ECF1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3402" w:type="dxa"/>
          </w:tcPr>
          <w:p w14:paraId="78677D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5216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SNR3U09</w:t>
            </w:r>
            <w:r>
              <w:rPr>
                <w:rFonts w:asciiTheme="majorHAnsi" w:hAnsiTheme="majorHAnsi" w:cstheme="majorHAnsi"/>
                <w:b/>
                <w:sz w:val="20"/>
                <w:szCs w:val="20"/>
              </w:rPr>
            </w:r>
            <w:r>
              <w:rPr>
                <w:rFonts w:asciiTheme="majorHAnsi" w:hAnsiTheme="majorHAnsi" w:cstheme="majorHAnsi"/>
                <w:b/>
                <w:sz w:val="20"/>
                <w:szCs w:val="20"/>
              </w:rPr>
            </w:r>
          </w:p>
        </w:tc>
      </w:tr>
      <w:tr>
        <w:trPr/>
        <w:tc>
          <w:tcPr>
            <w:shd w:val="clear" w:color="auto" w:fill="auto"/>
            <w:tcBorders>
              <w:left w:val="single" w:color="000000" w:sz="4" w:space="0"/>
              <w:bottom w:val="single" w:color="000000" w:sz="4" w:space="0"/>
            </w:tcBorders>
            <w:tcW w:w="3402" w:type="dxa"/>
          </w:tcPr>
          <w:p w14:paraId="61647C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01725B"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Biologie des troubles mentaux</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0BF7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2191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Schizophrénie, stress, dépression, spectre autistique, anxiété, TOC…</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4C21B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A178D0" w14:textId="77777777">
            <w:pPr>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Cet enseignement aborde les corrélats a</w:t>
            </w:r>
            <w:r>
              <w:rPr>
                <w:rFonts w:asciiTheme="majorHAnsi" w:hAnsiTheme="majorHAnsi" w:cstheme="majorHAnsi"/>
                <w:bCs/>
                <w:sz w:val="20"/>
                <w:szCs w:val="20"/>
              </w:rPr>
              <w:t xml:space="preserve">natomiques, fonctionnels et neurochimiques des pathologies mentales et neurodégénératives (dépression, stress chronique, anxiété, schizophrénie, autisme, Alzheimer, Parkinson etc.). Les bases et mécanismes neurobiologiques de ces neuropathologies sont abor</w:t>
            </w:r>
            <w:r>
              <w:rPr>
                <w:rFonts w:asciiTheme="majorHAnsi" w:hAnsiTheme="majorHAnsi" w:cstheme="majorHAnsi"/>
                <w:bCs/>
                <w:sz w:val="20"/>
                <w:szCs w:val="20"/>
              </w:rPr>
              <w:t xml:space="preserve">dés grâce à l’utilisation de modèles animaux spécifiques à chacune de ces neuropathologies.  Sont également enseignés dans ce cours les traitements pharmacologiques, les mécanismes et sites d’action ainsi que les limites de la thérapie pharmacologique pour</w:t>
            </w:r>
            <w:r>
              <w:rPr>
                <w:rFonts w:asciiTheme="majorHAnsi" w:hAnsiTheme="majorHAnsi" w:cstheme="majorHAnsi"/>
                <w:bCs/>
                <w:sz w:val="20"/>
                <w:szCs w:val="20"/>
              </w:rPr>
              <w:t xml:space="preserve"> ces   neuropathologies. Les thérapies complémentaires pour ces neuropathologies sont abordées compte tenu des limites médicamenteuses (activité physique, restriction et jeune alimentaire, spiritualité, microbiote intestinal, usage des probiotiques etc.…).</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95323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5760E36"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E95C70E"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302696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auto" w:fill="auto"/>
            <w:tcBorders>
              <w:left w:val="single" w:color="000000" w:sz="4" w:space="0"/>
              <w:bottom w:val="single" w:color="000000" w:sz="4" w:space="0"/>
            </w:tcBorders>
            <w:tcW w:w="3402" w:type="dxa"/>
          </w:tcPr>
          <w:p w14:paraId="56ACED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1CB8B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Connaître les clefs de la neurotransmission (neurochimie cérébrale) et son impact sur notre physiologie et notre psychisme. Les perturbations neurochimiques et les neuropathologies qui peuvent en découler. </w:t>
            </w:r>
            <w:r>
              <w:rPr>
                <w:rFonts w:asciiTheme="majorHAnsi" w:hAnsiTheme="majorHAnsi" w:cstheme="majorHAnsi"/>
                <w:bCs/>
                <w:sz w:val="20"/>
                <w:szCs w:val="20"/>
              </w:rPr>
              <w:t xml:space="preserve">Développer un esprit critique et d’analyse. Apporter à l’étudiant(e) en psychologie, un point de vue complémentaire (neurochimique) de la pathologie mentale. Connaître l’impact de la thérapie pharmacologique et savoir utiliser d’autres formes de thérapies.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E4FC28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E640E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3EA0FE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14272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Brahim </w:t>
            </w:r>
            <w:r>
              <w:rPr>
                <w:rFonts w:asciiTheme="majorHAnsi" w:hAnsiTheme="majorHAnsi" w:cstheme="majorHAnsi"/>
                <w:bCs/>
                <w:sz w:val="20"/>
                <w:szCs w:val="20"/>
              </w:rPr>
              <w:t xml:space="preserve">Tighilet</w:t>
            </w:r>
            <w:r>
              <w:rPr>
                <w:rFonts w:asciiTheme="majorHAnsi" w:hAnsiTheme="majorHAnsi" w:cstheme="majorHAnsi"/>
                <w:bCs/>
                <w:sz w:val="20"/>
                <w:szCs w:val="20"/>
              </w:rPr>
              <w:t xml:space="preserve"> </w:t>
            </w:r>
            <w:hyperlink r:id="rId20" w:tooltip="mailto:brahim.tighilet@univ-amu.fr" w:history="1">
              <w:r>
                <w:rPr>
                  <w:rFonts w:asciiTheme="majorHAnsi" w:hAnsiTheme="majorHAnsi" w:cstheme="majorHAnsi"/>
                  <w:bCs/>
                  <w:sz w:val="20"/>
                  <w:szCs w:val="20"/>
                </w:rPr>
                <w:t xml:space="preserve">brahim.tighilet@univ-amu.fr</w:t>
              </w:r>
            </w:hyperlink>
            <w:r>
              <w:rPr>
                <w:rFonts w:asciiTheme="majorHAnsi" w:hAnsiTheme="majorHAnsi" w:cstheme="majorHAnsi"/>
                <w:bCs/>
                <w:sz w:val="20"/>
                <w:szCs w:val="20"/>
              </w:rPr>
              <w:t xml:space="preserve"> 04.13.55.08.81</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F8222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773B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Brahim </w:t>
            </w:r>
            <w:r>
              <w:rPr>
                <w:rFonts w:asciiTheme="majorHAnsi" w:hAnsiTheme="majorHAnsi" w:cstheme="majorHAnsi"/>
                <w:bCs/>
                <w:sz w:val="20"/>
                <w:szCs w:val="20"/>
              </w:rPr>
              <w:t xml:space="preserve">Tighilet</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4468DD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F3CE21"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Mardi 16h-18h</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CA234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5CE116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19DD7E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F71BA9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303809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0D289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4F461D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FDF3E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Neurosciences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F10FA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96569B2" w14:textId="0D5CBD3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776E20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6D311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Le cours s ‘appuie sur une bibliographie d’actualité qui sera fournie à l ‘étudiant dès le début des cours.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AB81FD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AB12F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4461C3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594E06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F91F32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29BE9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C92E6B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AA4A7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9DD18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20E80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auto" w:fill="auto"/>
            <w:tcBorders>
              <w:left w:val="single" w:color="000000" w:sz="4" w:space="0"/>
              <w:bottom w:val="single" w:color="000000" w:sz="4" w:space="0"/>
            </w:tcBorders>
            <w:tcW w:w="3402" w:type="dxa"/>
          </w:tcPr>
          <w:p w14:paraId="342FE4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592E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150</w:t>
            </w:r>
            <w:r>
              <w:rPr>
                <w:rFonts w:asciiTheme="majorHAnsi" w:hAnsiTheme="majorHAnsi" w:cstheme="majorHAnsi"/>
                <w:bCs/>
                <w:sz w:val="20"/>
                <w:szCs w:val="20"/>
              </w:rPr>
            </w:r>
            <w:r>
              <w:rPr>
                <w:rFonts w:asciiTheme="majorHAnsi" w:hAnsiTheme="majorHAnsi" w:cstheme="majorHAnsi"/>
                <w:bCs/>
                <w:sz w:val="20"/>
                <w:szCs w:val="20"/>
              </w:rPr>
            </w:r>
          </w:p>
        </w:tc>
      </w:tr>
    </w:tbl>
    <w:p w14:paraId="1A8292AE" w14:textId="1E41D8EE">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F2BF362" w14:textId="3424D70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45A4559" w14:textId="66C2EE31">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F38B307" w14:textId="1D38FC98">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E3F2006" w14:textId="46BC40A0">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F0807AD" w14:textId="321B519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D16BEBD"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91C27A6" w14:textId="2829FA6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6D78E962" w14:textId="529E40DF">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C2B96FC" w14:textId="4F4C1192">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44AE794" w14:textId="38A2F4EE">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E9B11F8" w14:textId="7E0D4A2E">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EE3C6E9" w14:textId="6352D0C1">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7B1F5C78" w14:textId="7D2B580F">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2DE2A05" w14:textId="1FFEAAF4">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7F121C5"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C3F65C3" w14:textId="472F991F">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8120558" w14:textId="3663B498">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A140AD4" w14:textId="5DF0382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63A7723B" w14:textId="29D62C82">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876405C" w14:textId="0B8FC7B1">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5EC829B" w14:textId="7D5B3BB6">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00EB94B" w14:textId="3FE7359B">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Ind w:w="-431" w:type="dxa"/>
        <w:tblW w:w="10064" w:type="dxa"/>
        <w:tblBorders/>
        <w:tblLayout w:type="fixed"/>
        <w:tblLook w:val="0000" w:firstRow="0" w:lastRow="0" w:firstColumn="0" w:lastColumn="0" w:noHBand="0" w:noVBand="0"/>
      </w:tblPr>
      <w:tblGrid>
        <w:gridCol w:w="3828"/>
        <w:gridCol w:w="6236"/>
      </w:tblGrid>
      <w:tr>
        <w:trPr/>
        <w:tc>
          <w:tcPr>
            <w:shd w:val="clear" w:color="auto" w:fill="e6e6e6"/>
            <w:tcBorders>
              <w:top w:val="single" w:color="000000" w:sz="4" w:space="0"/>
              <w:left w:val="single" w:color="000000" w:sz="4" w:space="0"/>
              <w:bottom w:val="single" w:color="000000" w:sz="4" w:space="0"/>
            </w:tcBorders>
            <w:tcW w:w="3828" w:type="dxa"/>
          </w:tcPr>
          <w:p w14:paraId="07B88B65"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DC8465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3828" w:type="dxa"/>
          </w:tcPr>
          <w:p w14:paraId="669F44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0B75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SNR3U10</w:t>
            </w:r>
            <w:r>
              <w:rPr>
                <w:rFonts w:asciiTheme="majorHAnsi" w:hAnsiTheme="majorHAnsi" w:cstheme="majorHAnsi"/>
                <w:b/>
                <w:sz w:val="20"/>
                <w:szCs w:val="20"/>
              </w:rPr>
            </w:r>
            <w:r>
              <w:rPr>
                <w:rFonts w:asciiTheme="majorHAnsi" w:hAnsiTheme="majorHAnsi" w:cstheme="majorHAnsi"/>
                <w:b/>
                <w:sz w:val="20"/>
                <w:szCs w:val="20"/>
              </w:rPr>
            </w:r>
          </w:p>
        </w:tc>
      </w:tr>
      <w:tr>
        <w:trPr/>
        <w:tc>
          <w:tcPr>
            <w:shd w:val="clear" w:color="auto" w:fill="auto"/>
            <w:tcBorders>
              <w:left w:val="single" w:color="000000" w:sz="4" w:space="0"/>
              <w:bottom w:val="single" w:color="000000" w:sz="4" w:space="0"/>
            </w:tcBorders>
            <w:tcW w:w="3828" w:type="dxa"/>
          </w:tcPr>
          <w:p w14:paraId="4D80A2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AE0AADC"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Représentation cérébrale du corps et ses troubles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828" w:type="dxa"/>
          </w:tcPr>
          <w:p w14:paraId="59FDE07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B9A4C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Illusions - Membre fantôme – Somatoparaphrénie – </w:t>
            </w:r>
            <w:r>
              <w:rPr>
                <w:rFonts w:asciiTheme="majorHAnsi" w:hAnsiTheme="majorHAnsi" w:cstheme="majorHAnsi"/>
                <w:bCs/>
                <w:sz w:val="20"/>
                <w:szCs w:val="20"/>
              </w:rPr>
              <w:t xml:space="preserve">Autotopoagnosie</w:t>
            </w:r>
            <w:r>
              <w:rPr>
                <w:rFonts w:asciiTheme="majorHAnsi" w:hAnsiTheme="majorHAnsi" w:cstheme="majorHAnsi"/>
                <w:bCs/>
                <w:sz w:val="20"/>
                <w:szCs w:val="20"/>
              </w:rPr>
              <w:t xml:space="preserve"> - Héminégligence – Anorexie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828" w:type="dxa"/>
          </w:tcPr>
          <w:p w14:paraId="0B3CA8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11E5247"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Nous étudier</w:t>
            </w:r>
            <w:r>
              <w:rPr>
                <w:rFonts w:asciiTheme="majorHAnsi" w:hAnsiTheme="majorHAnsi" w:cstheme="majorHAnsi"/>
                <w:bCs/>
                <w:sz w:val="20"/>
                <w:szCs w:val="20"/>
              </w:rPr>
              <w:t xml:space="preserve">ons les régions du cerveau impliquées dans la perception de notre corps, la distinction entre image du corps et schéma corporel, ainsi que les différents troubles de cette représentation corporelle</w:t>
            </w:r>
            <w:r>
              <w:rPr>
                <w:rFonts w:asciiTheme="majorHAnsi" w:hAnsiTheme="majorHAnsi" w:cstheme="majorHAnsi"/>
                <w:bCs/>
                <w:sz w:val="20"/>
                <w:szCs w:val="20"/>
              </w:rPr>
              <w:t xml:space="preserve"> causés par des stimulations ou des lésions du système nerveux. Par exemple, pourquoi après une amputation le patient perçoit-il toujours le membre disparu ? Ou pourquoi certaines personnes ne sont pas capables de reconnaître des visages, même familiers ?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828" w:type="dxa"/>
          </w:tcPr>
          <w:p w14:paraId="0E43BE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7E32F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828" w:type="dxa"/>
          </w:tcPr>
          <w:p w14:paraId="0B2AA9F2"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EC6674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auto" w:fill="auto"/>
            <w:tcBorders>
              <w:left w:val="single" w:color="000000" w:sz="4" w:space="0"/>
              <w:bottom w:val="single" w:color="000000" w:sz="4" w:space="0"/>
            </w:tcBorders>
            <w:tcW w:w="3828" w:type="dxa"/>
          </w:tcPr>
          <w:p w14:paraId="2A46E5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E376D2" w14:textId="77777777">
            <w:pPr>
              <w:pStyle w:val="1119"/>
              <w:numPr>
                <w:ilvl w:val="0"/>
                <w:numId w:val="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Connaître les régions du cerveau impliquées dans la perception du corps</w:t>
            </w:r>
            <w:r>
              <w:rPr>
                <w:rFonts w:asciiTheme="majorHAnsi" w:hAnsiTheme="majorHAnsi" w:cstheme="majorHAnsi"/>
                <w:bCs/>
                <w:sz w:val="20"/>
                <w:szCs w:val="20"/>
              </w:rPr>
            </w:r>
            <w:r>
              <w:rPr>
                <w:rFonts w:asciiTheme="majorHAnsi" w:hAnsiTheme="majorHAnsi" w:cstheme="majorHAnsi"/>
                <w:bCs/>
                <w:sz w:val="20"/>
                <w:szCs w:val="20"/>
              </w:rPr>
            </w:r>
          </w:p>
          <w:p w14:paraId="3D525EBC" w14:textId="77777777">
            <w:pPr>
              <w:numPr>
                <w:ilvl w:val="0"/>
                <w:numId w:val="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Connaître différents troubles de perception du corps du fait de lésions nerveuses</w:t>
            </w:r>
            <w:r>
              <w:rPr>
                <w:rFonts w:asciiTheme="majorHAnsi" w:hAnsiTheme="majorHAnsi" w:cstheme="majorHAnsi"/>
                <w:bCs/>
                <w:sz w:val="20"/>
                <w:szCs w:val="20"/>
              </w:rPr>
            </w:r>
            <w:r>
              <w:rPr>
                <w:rFonts w:asciiTheme="majorHAnsi" w:hAnsiTheme="majorHAnsi" w:cstheme="majorHAnsi"/>
                <w:bCs/>
                <w:sz w:val="20"/>
                <w:szCs w:val="20"/>
              </w:rPr>
            </w:r>
          </w:p>
          <w:p w14:paraId="1C09234C" w14:textId="77777777">
            <w:pPr>
              <w:pStyle w:val="1119"/>
              <w:numPr>
                <w:ilvl w:val="0"/>
                <w:numId w:val="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Approches expérimentales pour l’étude des représentations du corps normales ou anormales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828" w:type="dxa"/>
          </w:tcPr>
          <w:p w14:paraId="67463C4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C82785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11EAAE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33356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Anne </w:t>
            </w:r>
            <w:r>
              <w:rPr>
                <w:rFonts w:asciiTheme="majorHAnsi" w:hAnsiTheme="majorHAnsi" w:cstheme="majorHAnsi"/>
                <w:bCs/>
                <w:sz w:val="20"/>
                <w:szCs w:val="20"/>
              </w:rPr>
              <w:t xml:space="preserve">Kavounoudias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276622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44429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Anne </w:t>
            </w:r>
            <w:r>
              <w:rPr>
                <w:rFonts w:asciiTheme="majorHAnsi" w:hAnsiTheme="majorHAnsi" w:cstheme="majorHAnsi"/>
                <w:bCs/>
                <w:sz w:val="20"/>
                <w:szCs w:val="20"/>
              </w:rPr>
              <w:t xml:space="preserve">Kavounoudias</w:t>
            </w:r>
            <w:r>
              <w:rPr>
                <w:rFonts w:asciiTheme="majorHAnsi" w:hAnsiTheme="majorHAnsi" w:cstheme="majorHAnsi"/>
                <w:bCs/>
                <w:sz w:val="20"/>
                <w:szCs w:val="20"/>
              </w:rPr>
              <w:t xml:space="preserv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032042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9F4BB3" w14:textId="6C2562E8">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J</w:t>
            </w:r>
            <w:r>
              <w:rPr>
                <w:rFonts w:asciiTheme="majorHAnsi" w:hAnsiTheme="majorHAnsi" w:cstheme="majorHAnsi"/>
                <w:bCs/>
                <w:sz w:val="20"/>
                <w:szCs w:val="20"/>
              </w:rPr>
              <w:t xml:space="preserve">eudi 15h-17h sur Marseille Saint-Charles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828" w:type="dxa"/>
          </w:tcPr>
          <w:p w14:paraId="5FC885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AC71A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Un travail oral en petit groupe sur un trouble de perception du corps au choix (40% de la note finale) et une épreuve écrite finale (60% de la note finale)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828" w:type="dxa"/>
          </w:tcPr>
          <w:p w14:paraId="53462E6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67033F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329"/>
        </w:trPr>
        <w:tc>
          <w:tcPr>
            <w:shd w:val="clear" w:color="auto" w:fill="auto"/>
            <w:tcBorders>
              <w:left w:val="single" w:color="000000" w:sz="4" w:space="0"/>
              <w:bottom w:val="single" w:color="000000" w:sz="4" w:space="0"/>
            </w:tcBorders>
            <w:tcW w:w="3828" w:type="dxa"/>
          </w:tcPr>
          <w:p w14:paraId="0EE4DF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548B49" w14:textId="3154433E">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043383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750F1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Biologie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37899C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539C5F7" w14:textId="030A6180">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4B56F1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16FAFB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Shaun Gallagher” the body </w:t>
            </w:r>
            <w:r>
              <w:rPr>
                <w:rFonts w:asciiTheme="majorHAnsi" w:hAnsiTheme="majorHAnsi" w:cstheme="majorHAnsi"/>
                <w:bCs/>
                <w:sz w:val="20"/>
                <w:szCs w:val="20"/>
              </w:rPr>
              <w:t xml:space="preserve">shapes</w:t>
            </w:r>
            <w:r>
              <w:rPr>
                <w:rFonts w:asciiTheme="majorHAnsi" w:hAnsiTheme="majorHAnsi" w:cstheme="majorHAnsi"/>
                <w:bCs/>
                <w:sz w:val="20"/>
                <w:szCs w:val="20"/>
              </w:rPr>
              <w:t xml:space="preserve"> the </w:t>
            </w:r>
            <w:r>
              <w:rPr>
                <w:rFonts w:asciiTheme="majorHAnsi" w:hAnsiTheme="majorHAnsi" w:cstheme="majorHAnsi"/>
                <w:bCs/>
                <w:sz w:val="20"/>
                <w:szCs w:val="20"/>
              </w:rPr>
              <w:t xml:space="preserve">mind</w:t>
            </w:r>
            <w:r>
              <w:rPr>
                <w:rFonts w:asciiTheme="majorHAnsi" w:hAnsiTheme="majorHAnsi" w:cstheme="majorHAnsi"/>
                <w:bCs/>
                <w:sz w:val="20"/>
                <w:szCs w:val="20"/>
              </w:rPr>
              <w:t xml:space="preserve">” oxford </w:t>
            </w:r>
            <w:r>
              <w:rPr>
                <w:rFonts w:asciiTheme="majorHAnsi" w:hAnsiTheme="majorHAnsi" w:cstheme="majorHAnsi"/>
                <w:bCs/>
                <w:sz w:val="20"/>
                <w:szCs w:val="20"/>
              </w:rPr>
              <w:t xml:space="preserve">press</w:t>
            </w:r>
            <w:r>
              <w:rPr>
                <w:rFonts w:asciiTheme="majorHAnsi" w:hAnsiTheme="majorHAnsi" w:cstheme="majorHAnsi"/>
                <w:bCs/>
                <w:sz w:val="20"/>
                <w:szCs w:val="20"/>
              </w:rPr>
            </w:r>
            <w:r>
              <w:rPr>
                <w:rFonts w:asciiTheme="majorHAnsi" w:hAnsiTheme="majorHAnsi" w:cstheme="majorHAnsi"/>
                <w:bCs/>
                <w:sz w:val="20"/>
                <w:szCs w:val="20"/>
              </w:rPr>
            </w:r>
          </w:p>
          <w:p w14:paraId="14B564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VS Ramachandran « Le fantôme intérieur » Edition Odile Jacob. </w:t>
            </w:r>
            <w:r>
              <w:rPr>
                <w:rFonts w:asciiTheme="majorHAnsi" w:hAnsiTheme="majorHAnsi" w:cstheme="majorHAnsi"/>
                <w:bCs/>
                <w:sz w:val="20"/>
                <w:szCs w:val="20"/>
              </w:rPr>
            </w:r>
            <w:r>
              <w:rPr>
                <w:rFonts w:asciiTheme="majorHAnsi" w:hAnsiTheme="majorHAnsi" w:cstheme="majorHAnsi"/>
                <w:bCs/>
                <w:sz w:val="20"/>
                <w:szCs w:val="20"/>
              </w:rPr>
            </w:r>
          </w:p>
          <w:p w14:paraId="0DEFFF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O Sacks « l’homme qui prenait sa femme pour un chapeau » Editions Points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828" w:type="dxa"/>
          </w:tcPr>
          <w:p w14:paraId="01BB842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1C9E07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10C018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6BE01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4E6826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C8B9D3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828" w:type="dxa"/>
          </w:tcPr>
          <w:p w14:paraId="0B8E756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33AF5D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828" w:type="dxa"/>
          </w:tcPr>
          <w:p w14:paraId="1BA2D1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3B14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40% CC + 60 % Contrôle terminal à l’écrit  (1h) </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auto" w:fill="auto"/>
            <w:tcBorders>
              <w:left w:val="single" w:color="000000" w:sz="4" w:space="0"/>
              <w:bottom w:val="single" w:color="000000" w:sz="4" w:space="0"/>
            </w:tcBorders>
            <w:tcW w:w="3828" w:type="dxa"/>
          </w:tcPr>
          <w:p w14:paraId="0AA9C7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5D42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60</w:t>
            </w:r>
            <w:r>
              <w:rPr>
                <w:rFonts w:asciiTheme="majorHAnsi" w:hAnsiTheme="majorHAnsi" w:cstheme="majorHAnsi"/>
                <w:bCs/>
                <w:sz w:val="20"/>
                <w:szCs w:val="20"/>
              </w:rPr>
            </w:r>
            <w:r>
              <w:rPr>
                <w:rFonts w:asciiTheme="majorHAnsi" w:hAnsiTheme="majorHAnsi" w:cstheme="majorHAnsi"/>
                <w:bCs/>
                <w:sz w:val="20"/>
                <w:szCs w:val="20"/>
              </w:rPr>
            </w:r>
          </w:p>
        </w:tc>
      </w:tr>
    </w:tbl>
    <w:p w14:paraId="24006077" w14:textId="3D8170F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9D6EB34" w14:textId="3509E3F6">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77B2570" w14:textId="4CA0362C">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94B03D6" w14:textId="0DDEF805">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DDD9209" w14:textId="7838424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15383EC" w14:textId="1BF8BE64">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0ACCB03"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8BDEF4E" w14:textId="1992392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9A6B73A" w14:textId="2BCFF8CC">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648883F2" w14:textId="643AD2F3">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3FBB8DAB" w14:textId="1936A759">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8C410E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3E179B3">
      <w:pPr>
        <w:pBdr/>
        <w:shd w:val="nil" w:color="auto"/>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p w14:paraId="3C6634F5" w14:textId="380A791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4D52CC6" w14:textId="0123563D">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80CD774" w14:textId="6FB22D18">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178D527" w14:textId="3395EE25">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9DDC508" w14:textId="6BDC713C">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02F106E2" w14:textId="73A1B7C8">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1E146FE4" w14:textId="11154E8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79725C91" w14:textId="33562A7A">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W w:w="9638" w:type="dxa"/>
        <w:tblBorders/>
        <w:tblLayout w:type="fixed"/>
        <w:tblpPr w:horzAnchor="page" w:tblpX="968" w:vertAnchor="page" w:tblpY="2436" w:leftFromText="141" w:topFromText="0" w:rightFromText="141" w:bottomFromText="0"/>
        <w:tblLook w:val="0000" w:firstRow="0" w:lastRow="0" w:firstColumn="0" w:lastColumn="0" w:noHBand="0" w:noVBand="0"/>
      </w:tblPr>
      <w:tblGrid>
        <w:gridCol w:w="3402"/>
        <w:gridCol w:w="6236"/>
      </w:tblGrid>
      <w:tr>
        <w:trPr/>
        <w:tc>
          <w:tcPr>
            <w:shd w:val="clear" w:color="ffffff" w:fill="e6e6e6"/>
            <w:tcBorders>
              <w:top w:val="single" w:color="000000" w:sz="4" w:space="0"/>
              <w:left w:val="single" w:color="000000" w:sz="4" w:space="0"/>
              <w:bottom w:val="single" w:color="000000" w:sz="4" w:space="0"/>
            </w:tcBorders>
            <w:tcW w:w="3402" w:type="dxa"/>
          </w:tcPr>
          <w:p w14:paraId="175A123E">
            <w:pPr>
              <w:pBdr/>
              <w:spacing/>
              <w:ind/>
              <w:rPr>
                <w:rFonts w:asciiTheme="majorHAnsi" w:hAnsiTheme="majorHAnsi" w:cstheme="majorHAnsi"/>
                <w:b/>
                <w:sz w:val="20"/>
                <w:szCs w:val="20"/>
              </w:rPr>
            </w:pPr>
            <w:r/>
            <w:bookmarkStart w:id="2" w:name="_Hlk172195844"/>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26ABCAA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ffffff" w:fill="ffffff"/>
            <w:tcBorders>
              <w:left w:val="single" w:color="000000" w:sz="4" w:space="0"/>
              <w:bottom w:val="single" w:color="000000" w:sz="4" w:space="0"/>
            </w:tcBorders>
            <w:tcW w:w="3402" w:type="dxa"/>
          </w:tcPr>
          <w:p w14:paraId="58EA16F8">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BD3C2FC">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rPr>
            </w:pPr>
            <w:r>
              <w:rPr>
                <w:rFonts w:asciiTheme="majorHAnsi" w:hAnsiTheme="majorHAnsi" w:cstheme="majorHAnsi"/>
                <w:b/>
              </w:rPr>
              <w:t xml:space="preserve">HPS3U35</w:t>
            </w:r>
            <w:r>
              <w:rPr>
                <w:rFonts w:asciiTheme="majorHAnsi" w:hAnsiTheme="majorHAnsi" w:cstheme="majorHAnsi"/>
                <w:b/>
              </w:rPr>
            </w:r>
            <w:r>
              <w:rPr>
                <w:rFonts w:asciiTheme="majorHAnsi" w:hAnsiTheme="majorHAnsi" w:cstheme="majorHAnsi"/>
                <w:b/>
              </w:rPr>
            </w:r>
          </w:p>
        </w:tc>
      </w:tr>
      <w:tr>
        <w:trPr/>
        <w:tc>
          <w:tcPr>
            <w:shd w:val="clear" w:color="ffffff" w:fill="ffffff"/>
            <w:tcBorders>
              <w:left w:val="single" w:color="000000" w:sz="4" w:space="0"/>
              <w:bottom w:val="single" w:color="000000" w:sz="4" w:space="0"/>
            </w:tcBorders>
            <w:tcW w:w="3402" w:type="dxa"/>
          </w:tcPr>
          <w:p w14:paraId="1D63F2A9">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56BDEA5E">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Mythologie pour Psychologue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07C7D00E">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0B4BAD0E">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Mythes, Humanités, psychanalyse, iconographie, Littérature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6FE908E8">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624483CE">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Ce cours relève des humanités et de la culture générale. L’objectif est d’étudier les mythes grecs et latins qui ont joué un rôle dans le développement des théories psychanalytiques (Ouranos et Cronos, les Titans et Prométhée, Persée et Mé</w:t>
            </w:r>
            <w:r>
              <w:rPr>
                <w:rFonts w:asciiTheme="majorHAnsi" w:hAnsiTheme="majorHAnsi" w:cstheme="majorHAnsi"/>
                <w:bCs/>
                <w:sz w:val="20"/>
                <w:szCs w:val="20"/>
              </w:rPr>
              <w:t xml:space="preserve">duse, Eros et Aphrodite, etc.). On approchera ces mythes à travers les textes et les représentations iconographiques antiques. On s’intéressera aussi à la postérité des mythes dans la culture, l’art, la musique et la littérature modernes et contemporaines.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79F57625">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4C9D6E98">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7C8EA7CF">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0E78F72A">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ffffff" w:fill="ffffff"/>
            <w:tcBorders>
              <w:left w:val="single" w:color="000000" w:sz="4" w:space="0"/>
              <w:bottom w:val="single" w:color="000000" w:sz="4" w:space="0"/>
            </w:tcBorders>
            <w:tcW w:w="3402" w:type="dxa"/>
          </w:tcPr>
          <w:p w14:paraId="18EED5BC">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F4CBA66">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Connaissance des mythes fondateurs</w:t>
            </w:r>
            <w:r>
              <w:rPr>
                <w:rFonts w:asciiTheme="majorHAnsi" w:hAnsiTheme="majorHAnsi" w:cstheme="majorHAnsi"/>
                <w:bCs/>
                <w:sz w:val="20"/>
                <w:szCs w:val="20"/>
              </w:rPr>
            </w:r>
            <w:r>
              <w:rPr>
                <w:rFonts w:asciiTheme="majorHAnsi" w:hAnsiTheme="majorHAnsi" w:cstheme="majorHAnsi"/>
                <w:bCs/>
                <w:sz w:val="20"/>
                <w:szCs w:val="20"/>
              </w:rPr>
            </w:r>
          </w:p>
          <w:p w14:paraId="658329EA">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Culture générale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7DAFD2C3">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30FA6AA9">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1F119901">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63AD3F22">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Pierluigi </w:t>
            </w:r>
            <w:r>
              <w:rPr>
                <w:rFonts w:asciiTheme="majorHAnsi" w:hAnsiTheme="majorHAnsi" w:cstheme="majorHAnsi"/>
                <w:bCs/>
                <w:sz w:val="20"/>
                <w:szCs w:val="20"/>
              </w:rPr>
              <w:t xml:space="preserve">Lanfranchi</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7DCCE046">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70211868">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716EAA2D">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0B533CD5">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Mercredi 15h-17h</w:t>
            </w:r>
            <w:r>
              <w:rPr>
                <w:rFonts w:asciiTheme="majorHAnsi" w:hAnsiTheme="majorHAnsi" w:cstheme="majorHAnsi"/>
                <w:bCs/>
                <w:sz w:val="20"/>
                <w:szCs w:val="20"/>
              </w:rPr>
            </w:r>
            <w:r>
              <w:rPr>
                <w:rFonts w:asciiTheme="majorHAnsi" w:hAnsiTheme="majorHAnsi" w:cstheme="majorHAnsi"/>
                <w:bCs/>
                <w:sz w:val="20"/>
                <w:szCs w:val="20"/>
              </w:rPr>
            </w:r>
          </w:p>
          <w:p w14:paraId="377433E9">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492A52D6">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29249782">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Cours en présentiel avec discussions ; </w:t>
            </w:r>
            <w:r>
              <w:rPr>
                <w:rFonts w:asciiTheme="majorHAnsi" w:hAnsiTheme="majorHAnsi" w:cstheme="majorHAnsi"/>
                <w:bCs/>
                <w:sz w:val="20"/>
                <w:szCs w:val="20"/>
              </w:rPr>
            </w:r>
            <w:r>
              <w:rPr>
                <w:rFonts w:asciiTheme="majorHAnsi" w:hAnsiTheme="majorHAnsi" w:cstheme="majorHAnsi"/>
                <w:bCs/>
                <w:sz w:val="20"/>
                <w:szCs w:val="20"/>
              </w:rPr>
            </w:r>
          </w:p>
          <w:p w14:paraId="79813C01">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Supports écrits et iconographiques accessibles sur AMETICE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1601F21C">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10DCAF9D">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20D8855B">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0A3B390D">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1571DB4F">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7C40AE31">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Sciences de l’Antiquité</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71E8C3C1">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F4FB002">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799B9DCF">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3BA2043">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Louis </w:t>
            </w:r>
            <w:r>
              <w:rPr>
                <w:rFonts w:asciiTheme="majorHAnsi" w:hAnsiTheme="majorHAnsi" w:cstheme="majorHAnsi"/>
                <w:bCs/>
                <w:sz w:val="20"/>
                <w:szCs w:val="20"/>
              </w:rPr>
              <w:t xml:space="preserve">Bardollet</w:t>
            </w:r>
            <w:r>
              <w:rPr>
                <w:rFonts w:asciiTheme="majorHAnsi" w:hAnsiTheme="majorHAnsi" w:cstheme="majorHAnsi"/>
                <w:bCs/>
                <w:sz w:val="20"/>
                <w:szCs w:val="20"/>
              </w:rPr>
              <w:t xml:space="preserve">, Homère, coll. Bouquins, Paris, 1996.</w:t>
            </w:r>
            <w:r>
              <w:rPr>
                <w:rFonts w:asciiTheme="majorHAnsi" w:hAnsiTheme="majorHAnsi" w:cstheme="majorHAnsi"/>
                <w:bCs/>
                <w:sz w:val="20"/>
                <w:szCs w:val="20"/>
              </w:rPr>
            </w:r>
            <w:r>
              <w:rPr>
                <w:rFonts w:asciiTheme="majorHAnsi" w:hAnsiTheme="majorHAnsi" w:cstheme="majorHAnsi"/>
                <w:bCs/>
                <w:sz w:val="20"/>
                <w:szCs w:val="20"/>
              </w:rPr>
            </w:r>
          </w:p>
          <w:p w14:paraId="5FBD789E">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Ovide, Les Métamorphoses, édition bilingue, trad. Olivier Sers, Les Belles Lettres, Les Classiques en poche, 2009.</w:t>
            </w:r>
            <w:r>
              <w:rPr>
                <w:rFonts w:asciiTheme="majorHAnsi" w:hAnsiTheme="majorHAnsi" w:cstheme="majorHAnsi"/>
                <w:bCs/>
                <w:sz w:val="20"/>
                <w:szCs w:val="20"/>
              </w:rPr>
            </w:r>
            <w:r>
              <w:rPr>
                <w:rFonts w:asciiTheme="majorHAnsi" w:hAnsiTheme="majorHAnsi" w:cstheme="majorHAnsi"/>
                <w:bCs/>
                <w:sz w:val="20"/>
                <w:szCs w:val="20"/>
              </w:rPr>
            </w:r>
          </w:p>
          <w:p w14:paraId="18E22E7A">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 Calame, Qu’est-ce-que la mythologie grecque ? Paris, Folio Essais.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02B77712">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2A82C7E3">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63D4FA79">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A44AFED">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Aucun - il n’est pas nécessaire d’avoir suivi un enseignement de langue ancienne au préalable.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43A73580">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5992E74">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Aucun - il n’est pas nécessaire d’avoir suivi un enseignement de langue ancienne au préalable.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1654B8C8">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51B57D84">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ffffff" w:fill="ffffff"/>
            <w:tcBorders>
              <w:left w:val="single" w:color="000000" w:sz="4" w:space="0"/>
              <w:bottom w:val="single" w:color="000000" w:sz="4" w:space="0"/>
            </w:tcBorders>
            <w:tcW w:w="3402" w:type="dxa"/>
          </w:tcPr>
          <w:p w14:paraId="2E404A70">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7B42A54">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Epreuve écrite de 2H. </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ffffff" w:fill="ffffff"/>
            <w:tcBorders>
              <w:left w:val="single" w:color="000000" w:sz="4" w:space="0"/>
              <w:bottom w:val="single" w:color="000000" w:sz="4" w:space="0"/>
            </w:tcBorders>
            <w:tcW w:w="3402" w:type="dxa"/>
          </w:tcPr>
          <w:p w14:paraId="6502FE19">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AE6A9D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150</w:t>
            </w:r>
            <w:bookmarkEnd w:id="2"/>
            <w:r>
              <w:rPr>
                <w:rFonts w:asciiTheme="majorHAnsi" w:hAnsiTheme="majorHAnsi" w:cstheme="majorHAnsi"/>
                <w:bCs/>
                <w:sz w:val="20"/>
                <w:szCs w:val="20"/>
              </w:rPr>
            </w:r>
            <w:r>
              <w:rPr>
                <w:rFonts w:asciiTheme="majorHAnsi" w:hAnsiTheme="majorHAnsi" w:cstheme="majorHAnsi"/>
                <w:bCs/>
                <w:sz w:val="20"/>
                <w:szCs w:val="20"/>
              </w:rPr>
            </w:r>
          </w:p>
        </w:tc>
      </w:tr>
    </w:tbl>
    <w:p w14:paraId="0BA85148" w14:textId="5342EB28">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25432529"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p w14:paraId="5B751747" w14:textId="49FEDDB3">
      <w:pPr>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tbl>
      <w:tblPr>
        <w:tblW w:w="9638" w:type="dxa"/>
        <w:tblBorders/>
        <w:tblLayout w:type="fixed"/>
        <w:tblpPr w:horzAnchor="text" w:tblpXSpec="left" w:vertAnchor="margin" w:tblpY="660" w:leftFromText="141" w:topFromText="0" w:rightFromText="141" w:bottomFromText="0"/>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0DA40454" w14:textId="77777777">
            <w:pPr>
              <w:pBdr/>
              <w:spacing/>
              <w:ind/>
              <w:rPr>
                <w:rFonts w:asciiTheme="majorHAnsi" w:hAnsiTheme="majorHAnsi" w:cstheme="majorHAnsi"/>
                <w:b/>
                <w:sz w:val="20"/>
                <w:szCs w:val="20"/>
              </w:rPr>
            </w:pPr>
            <w:r/>
            <w:bookmarkStart w:id="3" w:name="_Hlk172195857"/>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846B17A"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3402" w:type="dxa"/>
          </w:tcPr>
          <w:p w14:paraId="36372B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D8F0F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HPS3U36</w:t>
            </w:r>
            <w:r>
              <w:rPr>
                <w:rFonts w:asciiTheme="majorHAnsi" w:hAnsiTheme="majorHAnsi" w:cstheme="majorHAnsi"/>
                <w:b/>
                <w:sz w:val="20"/>
                <w:szCs w:val="20"/>
              </w:rPr>
            </w:r>
            <w:r>
              <w:rPr>
                <w:rFonts w:asciiTheme="majorHAnsi" w:hAnsiTheme="majorHAnsi" w:cstheme="majorHAnsi"/>
                <w:b/>
                <w:sz w:val="20"/>
                <w:szCs w:val="20"/>
              </w:rPr>
            </w:r>
          </w:p>
        </w:tc>
      </w:tr>
      <w:tr>
        <w:trPr/>
        <w:tc>
          <w:tcPr>
            <w:shd w:val="clear" w:color="auto" w:fill="auto"/>
            <w:tcBorders>
              <w:left w:val="single" w:color="000000" w:sz="4" w:space="0"/>
              <w:bottom w:val="single" w:color="000000" w:sz="4" w:space="0"/>
            </w:tcBorders>
            <w:tcW w:w="3402" w:type="dxa"/>
          </w:tcPr>
          <w:p w14:paraId="1CDB8FB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24FC7B"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Renforcement en Sociologie pour Psychologue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33639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237058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Paradigmes sociologiques contemporains, épistémologie, méthodologie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F4A05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5D3A3B5"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Présentation de quelques paradigmes de la sociologie contemporaines, les traditions de recherche historiques qui les ont portés et les approches méthodologiques qu’ils défendent</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3F66D5C" w14:textId="77777777">
            <w:pPr>
              <w:pBdr/>
              <w:spacing/>
              <w:ind w:firstLine="0"/>
              <w:rPr>
                <w:rFonts w:asciiTheme="majorHAnsi" w:hAnsiTheme="majorHAnsi" w:cstheme="majorHAnsi"/>
                <w:b/>
                <w:sz w:val="20"/>
                <w:szCs w:val="20"/>
              </w:rPr>
            </w:pPr>
            <w:r>
              <w:rPr>
                <w:rFonts w:asciiTheme="majorHAnsi" w:hAnsiTheme="majorHAnsi" w:cstheme="majorHAnsi"/>
                <w:b/>
                <w:sz w:val="20"/>
                <w:szCs w:val="20"/>
              </w:rPr>
              <w:t xml:space="preserve">Niveau de l'enseignement pour les langues uniquement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FCE470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DDAC4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CB548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C3B6CED"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ECEB40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auto" w:fill="auto"/>
            <w:tcBorders>
              <w:left w:val="single" w:color="000000" w:sz="4" w:space="0"/>
              <w:bottom w:val="single" w:color="000000" w:sz="4" w:space="0"/>
            </w:tcBorders>
            <w:tcW w:w="3402" w:type="dxa"/>
          </w:tcPr>
          <w:p w14:paraId="1F7C6C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34D2DBF" w14:textId="77777777">
            <w:pPr>
              <w:pStyle w:val="1119"/>
              <w:numPr>
                <w:ilvl w:val="0"/>
                <w:numId w:val="1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Capacité à maîtriser certains des concepts fondamentaux de la sociologie contemporaine</w:t>
            </w:r>
            <w:r>
              <w:rPr>
                <w:rFonts w:asciiTheme="majorHAnsi" w:hAnsiTheme="majorHAnsi" w:cstheme="majorHAnsi"/>
                <w:bCs/>
                <w:sz w:val="20"/>
                <w:szCs w:val="20"/>
              </w:rPr>
            </w:r>
            <w:r>
              <w:rPr>
                <w:rFonts w:asciiTheme="majorHAnsi" w:hAnsiTheme="majorHAnsi" w:cstheme="majorHAnsi"/>
                <w:bCs/>
                <w:sz w:val="20"/>
                <w:szCs w:val="20"/>
              </w:rPr>
            </w:r>
          </w:p>
          <w:p w14:paraId="42E0A040" w14:textId="77777777">
            <w:pPr>
              <w:pStyle w:val="1119"/>
              <w:numPr>
                <w:ilvl w:val="0"/>
                <w:numId w:val="1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Savoir les replacer dans des débats théoriques</w:t>
            </w:r>
            <w:r>
              <w:rPr>
                <w:rFonts w:asciiTheme="majorHAnsi" w:hAnsiTheme="majorHAnsi" w:cstheme="majorHAnsi"/>
                <w:bCs/>
                <w:sz w:val="20"/>
                <w:szCs w:val="20"/>
              </w:rPr>
            </w:r>
            <w:r>
              <w:rPr>
                <w:rFonts w:asciiTheme="majorHAnsi" w:hAnsiTheme="majorHAnsi" w:cstheme="majorHAnsi"/>
                <w:bCs/>
                <w:sz w:val="20"/>
                <w:szCs w:val="20"/>
              </w:rPr>
            </w:r>
          </w:p>
          <w:p w14:paraId="3E708301" w14:textId="77777777">
            <w:pPr>
              <w:pStyle w:val="1119"/>
              <w:numPr>
                <w:ilvl w:val="0"/>
                <w:numId w:val="11"/>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t xml:space="preserve">Développer des pratiques d’argumentation.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23A27C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C151F5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128A4F5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11C2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Corine Huet / Aline </w:t>
            </w:r>
            <w:r>
              <w:rPr>
                <w:rFonts w:asciiTheme="majorHAnsi" w:hAnsiTheme="majorHAnsi" w:cstheme="majorHAnsi"/>
                <w:bCs/>
                <w:sz w:val="20"/>
                <w:szCs w:val="20"/>
              </w:rPr>
              <w:t xml:space="preserve">Chamahian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D6CA9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CB6EE3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97796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CAE46B"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Lundi 16h-18h</w:t>
            </w:r>
            <w:r>
              <w:rPr>
                <w:rFonts w:asciiTheme="majorHAnsi" w:hAnsiTheme="majorHAnsi" w:cstheme="majorHAnsi"/>
                <w:bCs/>
                <w:sz w:val="20"/>
                <w:szCs w:val="20"/>
              </w:rPr>
            </w:r>
            <w:r>
              <w:rPr>
                <w:rFonts w:asciiTheme="majorHAnsi" w:hAnsiTheme="majorHAnsi" w:cstheme="majorHAnsi"/>
                <w:bCs/>
                <w:sz w:val="20"/>
                <w:szCs w:val="20"/>
              </w:rPr>
            </w:r>
          </w:p>
          <w:p w14:paraId="61A9C34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DFBBD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D9909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Contrôle Terminal</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918832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C6C1CE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633CB7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65B1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414D13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03AE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Sociologie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BFA11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38406D7" w14:textId="5DA1A8AE">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DFF51A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ED2D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Une bibliographie sera transmise en cours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D56ABB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1052C32"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37630F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4A06D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6515C7E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FA2C7C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B9467D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6196F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72B03D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2DF789" w14:textId="77777777">
            <w:pPr>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w:t>
            </w:r>
            <w:r>
              <w:rPr>
                <w:rFonts w:asciiTheme="majorHAnsi" w:hAnsiTheme="majorHAnsi" w:cstheme="majorHAnsi"/>
                <w:bCs/>
                <w:i/>
                <w:iCs/>
                <w:sz w:val="20"/>
                <w:szCs w:val="20"/>
              </w:rPr>
            </w:r>
            <w:r>
              <w:rPr>
                <w:rFonts w:asciiTheme="majorHAnsi" w:hAnsiTheme="majorHAnsi" w:cstheme="majorHAnsi"/>
                <w:bCs/>
                <w:i/>
                <w:iCs/>
                <w:sz w:val="20"/>
                <w:szCs w:val="20"/>
              </w:rPr>
            </w:r>
          </w:p>
          <w:p w14:paraId="747E472A" w14:textId="77777777">
            <w:pPr>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1ère session : épreuve écrite de 2 heures</w:t>
            </w:r>
            <w:r>
              <w:rPr>
                <w:rFonts w:asciiTheme="majorHAnsi" w:hAnsiTheme="majorHAnsi" w:cstheme="majorHAnsi"/>
                <w:bCs/>
                <w:i/>
                <w:iCs/>
                <w:sz w:val="20"/>
                <w:szCs w:val="20"/>
              </w:rPr>
            </w:r>
            <w:r>
              <w:rPr>
                <w:rFonts w:asciiTheme="majorHAnsi" w:hAnsiTheme="majorHAnsi" w:cstheme="majorHAnsi"/>
                <w:bCs/>
                <w:i/>
                <w:iCs/>
                <w:sz w:val="20"/>
                <w:szCs w:val="20"/>
              </w:rPr>
            </w:r>
          </w:p>
          <w:p w14:paraId="2B7D14F7" w14:textId="77777777">
            <w:pPr>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Régime dérogatoire : épreuve écrite de 2 heures</w:t>
            </w:r>
            <w:r>
              <w:rPr>
                <w:rFonts w:asciiTheme="majorHAnsi" w:hAnsiTheme="majorHAnsi" w:cstheme="majorHAnsi"/>
                <w:bCs/>
                <w:i/>
                <w:iCs/>
                <w:sz w:val="20"/>
                <w:szCs w:val="20"/>
              </w:rPr>
            </w:r>
            <w:r>
              <w:rPr>
                <w:rFonts w:asciiTheme="majorHAnsi" w:hAnsiTheme="majorHAnsi" w:cstheme="majorHAnsi"/>
                <w:bCs/>
                <w:i/>
                <w:iCs/>
                <w:sz w:val="20"/>
                <w:szCs w:val="20"/>
              </w:rPr>
            </w:r>
          </w:p>
          <w:p w14:paraId="789A01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i/>
                <w:iCs/>
                <w:sz w:val="20"/>
                <w:szCs w:val="20"/>
              </w:rPr>
              <w:t xml:space="preserve">2e session : épreuve écrite de 2 heures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0BD01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FE5B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200</w:t>
            </w:r>
            <w:bookmarkEnd w:id="3"/>
            <w:r>
              <w:rPr>
                <w:rFonts w:asciiTheme="majorHAnsi" w:hAnsiTheme="majorHAnsi" w:cstheme="majorHAnsi"/>
                <w:bCs/>
                <w:sz w:val="20"/>
                <w:szCs w:val="20"/>
              </w:rPr>
            </w:r>
            <w:r>
              <w:rPr>
                <w:rFonts w:asciiTheme="majorHAnsi" w:hAnsiTheme="majorHAnsi" w:cstheme="majorHAnsi"/>
                <w:bCs/>
                <w:sz w:val="20"/>
                <w:szCs w:val="20"/>
              </w:rPr>
            </w:r>
          </w:p>
        </w:tc>
      </w:tr>
    </w:tbl>
    <w:p w14:paraId="628D6B97" w14:textId="77777777">
      <w:pPr>
        <w:pBdr/>
        <w:spacing/>
        <w:ind w:firstLine="0"/>
        <w:rPr>
          <w:rFonts w:eastAsia="Cambria" w:asciiTheme="majorHAnsi" w:hAnsiTheme="majorHAnsi" w:cstheme="majorHAnsi"/>
          <w:b/>
          <w:color w:val="366091"/>
          <w:sz w:val="20"/>
          <w:szCs w:val="20"/>
        </w:rPr>
      </w:pPr>
      <w:r>
        <w:rPr>
          <w:rFonts w:asciiTheme="majorHAnsi" w:hAnsiTheme="majorHAnsi" w:cstheme="majorHAnsi"/>
          <w:sz w:val="20"/>
          <w:szCs w:val="20"/>
        </w:rPr>
        <w:br w:type="page" w:clear="all"/>
      </w:r>
      <w:r>
        <w:rPr>
          <w:rFonts w:eastAsia="Cambria" w:asciiTheme="majorHAnsi" w:hAnsiTheme="majorHAnsi" w:cstheme="majorHAnsi"/>
          <w:b/>
          <w:color w:val="366091"/>
          <w:sz w:val="20"/>
          <w:szCs w:val="20"/>
        </w:rPr>
      </w:r>
      <w:r>
        <w:rPr>
          <w:rFonts w:eastAsia="Cambria" w:asciiTheme="majorHAnsi" w:hAnsiTheme="majorHAnsi" w:cstheme="majorHAnsi"/>
          <w:b/>
          <w:color w:val="366091"/>
          <w:sz w:val="20"/>
          <w:szCs w:val="20"/>
        </w:rPr>
      </w:r>
    </w:p>
    <w:p w14:paraId="66656F1F" w14:textId="77777777">
      <w:pPr>
        <w:pStyle w:val="923"/>
        <w:keepNext w:val="true"/>
        <w:numPr>
          <w:ilvl w:val="1"/>
          <w:numId w:val="3"/>
        </w:numPr>
        <w:pBdr>
          <w:bottom w:val="none" w:color="000000" w:sz="0" w:space="0"/>
        </w:pBdr>
        <w:spacing w:after="283" w:before="0"/>
        <w:ind w:firstLine="0" w:left="0"/>
        <w:jc w:val="center"/>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tbl>
      <w:tblPr>
        <w:tblInd w:w="-5"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C19DEF7" w14:textId="77777777">
            <w:pPr>
              <w:pBdr/>
              <w:spacing/>
              <w:ind/>
              <w:rPr>
                <w:rFonts w:asciiTheme="majorHAnsi" w:hAnsiTheme="majorHAnsi" w:cstheme="majorHAnsi"/>
                <w:b/>
                <w:sz w:val="20"/>
                <w:szCs w:val="20"/>
              </w:rPr>
            </w:pPr>
            <w:r/>
            <w:bookmarkStart w:id="4" w:name="_Hlk172195868"/>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8B612E"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3402" w:type="dxa"/>
          </w:tcPr>
          <w:p w14:paraId="2E2FC8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3310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rPr>
            </w:pPr>
            <w:r>
              <w:rPr>
                <w:rFonts w:asciiTheme="majorHAnsi" w:hAnsiTheme="majorHAnsi" w:cstheme="majorHAnsi"/>
                <w:b/>
              </w:rPr>
              <w:t xml:space="preserve">HPS3U37</w:t>
            </w:r>
            <w:r>
              <w:rPr>
                <w:rFonts w:asciiTheme="majorHAnsi" w:hAnsiTheme="majorHAnsi" w:cstheme="majorHAnsi"/>
                <w:b/>
              </w:rPr>
            </w:r>
            <w:r>
              <w:rPr>
                <w:rFonts w:asciiTheme="majorHAnsi" w:hAnsiTheme="majorHAnsi" w:cstheme="majorHAnsi"/>
                <w:b/>
              </w:rPr>
            </w:r>
          </w:p>
        </w:tc>
      </w:tr>
      <w:tr>
        <w:trPr/>
        <w:tc>
          <w:tcPr>
            <w:shd w:val="clear" w:color="auto" w:fill="auto"/>
            <w:tcBorders>
              <w:left w:val="single" w:color="000000" w:sz="4" w:space="0"/>
              <w:bottom w:val="single" w:color="000000" w:sz="4" w:space="0"/>
            </w:tcBorders>
            <w:tcW w:w="3402" w:type="dxa"/>
          </w:tcPr>
          <w:p w14:paraId="1E0605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FEFA9B"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Anthropologie et Psychanalyse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0FDAE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F0AA4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Psychanalyse, Anthropologie, Structuralisme, Expériences de l’extraordinaire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F7000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DC8A8E" w14:textId="77777777">
            <w:pPr>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Ce cours a pour objectif d’explorer l</w:t>
            </w:r>
            <w:r>
              <w:rPr>
                <w:rFonts w:asciiTheme="majorHAnsi" w:hAnsiTheme="majorHAnsi" w:cstheme="majorHAnsi"/>
                <w:bCs/>
                <w:sz w:val="20"/>
                <w:szCs w:val="20"/>
              </w:rPr>
              <w:t xml:space="preserve">’inconscient au croisement de l’anthropologie et de la psychanalyse, dans un double regard critique. Elle prendra pour point de départ le structuralisme et visera, comme sortie, le point « aveugle » des deux disciplines : l’expérience de l’extraordinaire.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A2FDD74" w14:textId="77777777">
            <w:pPr>
              <w:pBdr/>
              <w:spacing/>
              <w:ind w:firstLine="0"/>
              <w:rPr>
                <w:rFonts w:asciiTheme="majorHAnsi" w:hAnsiTheme="majorHAnsi" w:cstheme="majorHAnsi"/>
                <w:b/>
                <w:sz w:val="20"/>
                <w:szCs w:val="20"/>
              </w:rPr>
            </w:pPr>
            <w:r>
              <w:rPr>
                <w:rFonts w:asciiTheme="majorHAnsi" w:hAnsiTheme="majorHAnsi" w:cstheme="majorHAnsi"/>
                <w:b/>
                <w:sz w:val="20"/>
                <w:szCs w:val="20"/>
              </w:rPr>
              <w:t xml:space="preserve">Niveau de l'enseignement pour les langues uniquement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94F86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Tous niveaux</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BDD06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94011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99F30F1"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B2578C6"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356"/>
        </w:trPr>
        <w:tc>
          <w:tcPr>
            <w:shd w:val="clear" w:color="auto" w:fill="auto"/>
            <w:tcBorders>
              <w:left w:val="single" w:color="000000" w:sz="4" w:space="0"/>
              <w:bottom w:val="single" w:color="000000" w:sz="4" w:space="0"/>
            </w:tcBorders>
            <w:tcW w:w="3402" w:type="dxa"/>
          </w:tcPr>
          <w:p w14:paraId="7AF385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430F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Lecture critique</w:t>
            </w:r>
            <w:r>
              <w:rPr>
                <w:rFonts w:asciiTheme="majorHAnsi" w:hAnsiTheme="majorHAnsi" w:cstheme="majorHAnsi"/>
                <w:bCs/>
                <w:sz w:val="20"/>
                <w:szCs w:val="20"/>
              </w:rPr>
            </w:r>
            <w:r>
              <w:rPr>
                <w:rFonts w:asciiTheme="majorHAnsi" w:hAnsiTheme="majorHAnsi" w:cstheme="majorHAnsi"/>
                <w:bCs/>
                <w:sz w:val="20"/>
                <w:szCs w:val="20"/>
              </w:rPr>
            </w:r>
          </w:p>
          <w:p w14:paraId="06BD00E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p w14:paraId="1BD808B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351CC3B"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414D5E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491F8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EDF5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Fliche Benoît</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CE175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5445D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56428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66FA86"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Mardi de 13h à 15h</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B1897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98A4B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Cours magistral</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C7700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C62BF3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1F384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Langue principale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2DAD7D" w14:textId="1939C3FE">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Français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55B75E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Discipline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BD0722" w14:textId="763C652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Anthropologie/psychanalyse</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211F78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 (par étudiant)</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F6AAA37" w14:textId="36B3AB89">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24 CM</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2A0E9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Bibliographie, lectures recommandées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21959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Déterminée en cours. </w:t>
            </w:r>
            <w:r>
              <w:rPr>
                <w:rFonts w:asciiTheme="majorHAnsi" w:hAnsiTheme="majorHAnsi" w:cstheme="majorHAnsi"/>
                <w:bCs/>
                <w:sz w:val="20"/>
                <w:szCs w:val="20"/>
              </w:rPr>
            </w:r>
            <w:r>
              <w:rPr>
                <w:rFonts w:asciiTheme="majorHAnsi" w:hAnsiTheme="majorHAnsi" w:cstheme="majorHAnsi"/>
                <w:bCs/>
                <w:sz w:val="20"/>
                <w:szCs w:val="20"/>
              </w:rPr>
            </w:r>
          </w:p>
          <w:p w14:paraId="51831CE3"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p w14:paraId="2DF8197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6F1C808"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93A815"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0343925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510910" w14:textId="00CC9832">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Aucun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602679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recommandé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157D18" w14:textId="056BAC74">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Aucun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60812F7"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ECC47D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3402" w:type="dxa"/>
          </w:tcPr>
          <w:p w14:paraId="365DB0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55ABA1" w14:textId="2A6FAA22">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 : </w:t>
            </w:r>
            <w:r>
              <w:rPr>
                <w:rFonts w:asciiTheme="majorHAnsi" w:hAnsiTheme="majorHAnsi" w:cstheme="majorHAnsi"/>
                <w:bCs/>
                <w:i/>
                <w:iCs/>
                <w:sz w:val="20"/>
                <w:szCs w:val="20"/>
              </w:rPr>
              <w:t xml:space="preserve">1 examen sur table final en 2h. </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auto" w:fill="auto"/>
            <w:tcBorders>
              <w:left w:val="single" w:color="000000" w:sz="4" w:space="0"/>
              <w:bottom w:val="single" w:color="000000" w:sz="4" w:space="0"/>
            </w:tcBorders>
            <w:tcW w:w="3402" w:type="dxa"/>
          </w:tcPr>
          <w:p w14:paraId="247D3B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6D6B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100</w:t>
            </w:r>
            <w:bookmarkEnd w:id="4"/>
            <w:r>
              <w:rPr>
                <w:rFonts w:asciiTheme="majorHAnsi" w:hAnsiTheme="majorHAnsi" w:cstheme="majorHAnsi"/>
                <w:bCs/>
                <w:sz w:val="20"/>
                <w:szCs w:val="20"/>
              </w:rPr>
            </w:r>
            <w:r>
              <w:rPr>
                <w:rFonts w:asciiTheme="majorHAnsi" w:hAnsiTheme="majorHAnsi" w:cstheme="majorHAnsi"/>
                <w:bCs/>
                <w:sz w:val="20"/>
                <w:szCs w:val="20"/>
              </w:rPr>
            </w:r>
          </w:p>
        </w:tc>
      </w:tr>
    </w:tbl>
    <w:p w14:paraId="2E80E085" w14:textId="1066E842">
      <w:pPr>
        <w:pBdr/>
        <w:spacing/>
        <w:ind/>
        <w:rPr>
          <w:rFonts w:asciiTheme="majorHAnsi" w:hAnsiTheme="majorHAnsi" w:cstheme="majorHAnsi"/>
          <w:sz w:val="20"/>
          <w:szCs w:val="20"/>
        </w:rPr>
      </w:pPr>
      <w:r>
        <w:rPr>
          <w:rFonts w:asciiTheme="majorHAnsi" w:hAnsiTheme="majorHAnsi" w:cstheme="majorHAnsi"/>
          <w:sz w:val="20"/>
          <w:szCs w:val="20"/>
        </w:rPr>
        <w:br w:type="page" w:clear="all"/>
      </w:r>
      <w:r>
        <w:rPr>
          <w:rFonts w:asciiTheme="majorHAnsi" w:hAnsiTheme="majorHAnsi" w:cstheme="majorHAnsi"/>
          <w:sz w:val="20"/>
          <w:szCs w:val="20"/>
        </w:rPr>
      </w:r>
      <w:r>
        <w:rPr>
          <w:rFonts w:asciiTheme="majorHAnsi" w:hAnsiTheme="majorHAnsi" w:cstheme="majorHAnsi"/>
          <w:sz w:val="20"/>
          <w:szCs w:val="20"/>
        </w:rPr>
      </w:r>
    </w:p>
    <w:tbl>
      <w:tblPr>
        <w:tblInd w:w="-5" w:type="dxa"/>
        <w:tblW w:w="9638" w:type="dxa"/>
        <w:tblBorders/>
        <w:tblLayout w:type="fixed"/>
        <w:tblLook w:val="0000" w:firstRow="0" w:lastRow="0" w:firstColumn="0" w:lastColumn="0" w:noHBand="0" w:noVBand="0"/>
      </w:tblPr>
      <w:tblGrid>
        <w:gridCol w:w="2552"/>
        <w:gridCol w:w="7086"/>
      </w:tblGrid>
      <w:tr>
        <w:trPr/>
        <w:tc>
          <w:tcPr>
            <w:shd w:val="clear" w:color="auto" w:fill="e6e6e6"/>
            <w:tcBorders>
              <w:top w:val="single" w:color="000000" w:sz="4" w:space="0"/>
              <w:left w:val="single" w:color="000000" w:sz="4" w:space="0"/>
              <w:bottom w:val="single" w:color="000000" w:sz="4" w:space="0"/>
            </w:tcBorders>
            <w:tcW w:w="2552" w:type="dxa"/>
          </w:tcPr>
          <w:p w14:paraId="21320C0F" w14:textId="77777777">
            <w:pPr>
              <w:pBdr/>
              <w:spacing/>
              <w:ind/>
              <w:rPr>
                <w:rFonts w:asciiTheme="majorHAnsi" w:hAnsiTheme="majorHAnsi" w:cstheme="majorHAnsi"/>
                <w:b/>
                <w:sz w:val="20"/>
                <w:szCs w:val="20"/>
              </w:rPr>
            </w:pPr>
            <w:r/>
            <w:bookmarkStart w:id="5" w:name="_Hlk172195882"/>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180568B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220"/>
        </w:trPr>
        <w:tc>
          <w:tcPr>
            <w:shd w:val="clear" w:color="auto" w:fill="auto"/>
            <w:tcBorders>
              <w:left w:val="single" w:color="000000" w:sz="4" w:space="0"/>
              <w:bottom w:val="single" w:color="000000" w:sz="4" w:space="0"/>
            </w:tcBorders>
            <w:tcW w:w="2552" w:type="dxa"/>
          </w:tcPr>
          <w:p w14:paraId="4FB5C8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Code</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0BD3B3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rPr>
              <w:t xml:space="preserve">HPS3U38</w:t>
            </w:r>
            <w:r>
              <w:rPr>
                <w:rFonts w:asciiTheme="majorHAnsi" w:hAnsiTheme="majorHAnsi" w:cstheme="majorHAnsi"/>
                <w:b/>
                <w:sz w:val="20"/>
                <w:szCs w:val="20"/>
              </w:rPr>
            </w:r>
            <w:r>
              <w:rPr>
                <w:rFonts w:asciiTheme="majorHAnsi" w:hAnsiTheme="majorHAnsi" w:cstheme="majorHAnsi"/>
                <w:b/>
                <w:sz w:val="20"/>
                <w:szCs w:val="20"/>
              </w:rPr>
            </w:r>
          </w:p>
        </w:tc>
      </w:tr>
      <w:tr>
        <w:trPr/>
        <w:tc>
          <w:tcPr>
            <w:shd w:val="clear" w:color="auto" w:fill="auto"/>
            <w:tcBorders>
              <w:left w:val="single" w:color="000000" w:sz="4" w:space="0"/>
              <w:bottom w:val="single" w:color="000000" w:sz="4" w:space="0"/>
            </w:tcBorders>
            <w:tcW w:w="2552" w:type="dxa"/>
          </w:tcPr>
          <w:p w14:paraId="1BBBFA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Intitulé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157B8287" w14:textId="77777777">
            <w:pPr>
              <w:pBdr/>
              <w:spacing/>
              <w:ind w:firstLine="0"/>
              <w:rPr>
                <w:rFonts w:asciiTheme="majorHAnsi" w:hAnsiTheme="majorHAnsi" w:cstheme="majorHAnsi"/>
                <w:b/>
                <w:bCs/>
                <w:sz w:val="20"/>
                <w:szCs w:val="20"/>
              </w:rPr>
            </w:pPr>
            <w:r>
              <w:rPr>
                <w:rFonts w:asciiTheme="majorHAnsi" w:hAnsiTheme="majorHAnsi" w:cstheme="majorHAnsi"/>
                <w:b/>
                <w:bCs/>
                <w:sz w:val="20"/>
                <w:szCs w:val="20"/>
              </w:rPr>
              <w:t xml:space="preserve">Spécifier son Projet Professionnel et Personnel (SPPP)</w:t>
            </w:r>
            <w:r>
              <w:rPr>
                <w:rFonts w:asciiTheme="majorHAnsi" w:hAnsiTheme="majorHAnsi" w:cstheme="majorHAnsi"/>
                <w:b/>
                <w:bCs/>
                <w:sz w:val="20"/>
                <w:szCs w:val="20"/>
              </w:rPr>
            </w:r>
            <w:r>
              <w:rPr>
                <w:rFonts w:asciiTheme="majorHAnsi" w:hAnsiTheme="majorHAnsi" w:cstheme="majorHAnsi"/>
                <w:b/>
                <w:bCs/>
                <w:sz w:val="20"/>
                <w:szCs w:val="20"/>
              </w:rPr>
            </w:r>
          </w:p>
        </w:tc>
      </w:tr>
      <w:tr>
        <w:trPr/>
        <w:tc>
          <w:tcPr>
            <w:shd w:val="clear" w:color="auto" w:fill="auto"/>
            <w:tcBorders>
              <w:top w:val="single" w:color="000000" w:sz="4" w:space="0"/>
              <w:left w:val="single" w:color="000000" w:sz="4" w:space="0"/>
              <w:bottom w:val="single" w:color="000000" w:sz="4" w:space="0"/>
            </w:tcBorders>
            <w:tcW w:w="2552" w:type="dxa"/>
          </w:tcPr>
          <w:p w14:paraId="643329E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Mots-clés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86" w:type="dxa"/>
          </w:tcPr>
          <w:p w14:paraId="19DC59F1"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
                <w:bCs/>
                <w:sz w:val="20"/>
                <w:szCs w:val="20"/>
              </w:rPr>
              <w:t xml:space="preserve">Témoignages d’étudiants ayant déjà participé à l’UE</w:t>
            </w:r>
            <w:r>
              <w:rPr>
                <w:rFonts w:asciiTheme="majorHAnsi" w:hAnsiTheme="majorHAnsi" w:cstheme="majorHAnsi"/>
                <w:bCs/>
                <w:sz w:val="20"/>
                <w:szCs w:val="20"/>
              </w:rPr>
              <w:t xml:space="preserve"> : «</w:t>
            </w:r>
            <w:r>
              <w:rPr>
                <w:rFonts w:asciiTheme="majorHAnsi" w:hAnsiTheme="majorHAnsi" w:cstheme="majorHAnsi"/>
                <w:bCs/>
                <w:i/>
                <w:iCs/>
                <w:sz w:val="20"/>
                <w:szCs w:val="20"/>
              </w:rPr>
              <w:t xml:space="preserve"> m’a permis de mieux me connaître</w:t>
            </w:r>
            <w:r>
              <w:rPr>
                <w:rFonts w:asciiTheme="majorHAnsi" w:hAnsiTheme="majorHAnsi" w:cstheme="majorHAnsi"/>
                <w:bCs/>
                <w:i/>
                <w:iCs/>
                <w:sz w:val="20"/>
                <w:szCs w:val="20"/>
              </w:rPr>
              <w:t xml:space="preserve"> et d’affirmer mes projets de formation en master »</w:t>
            </w:r>
            <w:r>
              <w:rPr>
                <w:rFonts w:asciiTheme="majorHAnsi" w:hAnsiTheme="majorHAnsi" w:cstheme="majorHAnsi"/>
                <w:bCs/>
                <w:sz w:val="20"/>
                <w:szCs w:val="20"/>
              </w:rPr>
              <w:t xml:space="preserve"> ; </w:t>
            </w:r>
            <w:r>
              <w:rPr>
                <w:rFonts w:asciiTheme="majorHAnsi" w:hAnsiTheme="majorHAnsi" w:cstheme="majorHAnsi"/>
                <w:bCs/>
                <w:sz w:val="20"/>
                <w:szCs w:val="20"/>
              </w:rPr>
              <w:t xml:space="preserve">« </w:t>
            </w:r>
            <w:r>
              <w:rPr>
                <w:rFonts w:asciiTheme="majorHAnsi" w:hAnsiTheme="majorHAnsi" w:cstheme="majorHAnsi"/>
                <w:bCs/>
                <w:i/>
                <w:iCs/>
                <w:sz w:val="20"/>
                <w:szCs w:val="20"/>
              </w:rPr>
              <w:t xml:space="preserve">mieux connaître les orientations possibles après une L2 ou L3 en psychologie autres que les masters de psychologie »</w:t>
            </w:r>
            <w:r>
              <w:rPr>
                <w:rFonts w:asciiTheme="majorHAnsi" w:hAnsiTheme="majorHAnsi" w:cstheme="majorHAnsi"/>
                <w:bCs/>
                <w:sz w:val="20"/>
                <w:szCs w:val="20"/>
              </w:rPr>
              <w:t xml:space="preserve"> ; «</w:t>
            </w:r>
            <w:r>
              <w:rPr>
                <w:rFonts w:asciiTheme="majorHAnsi" w:hAnsiTheme="majorHAnsi" w:cstheme="majorHAnsi"/>
                <w:bCs/>
                <w:i/>
                <w:iCs/>
                <w:sz w:val="20"/>
                <w:szCs w:val="20"/>
              </w:rPr>
              <w:t xml:space="preserve"> m’a permis d’acquérir une méthodologie d’orientation et de l’appliquer »</w:t>
            </w:r>
            <w:r>
              <w:rPr>
                <w:rFonts w:asciiTheme="majorHAnsi" w:hAnsiTheme="majorHAnsi" w:cstheme="majorHAnsi"/>
                <w:bCs/>
                <w:sz w:val="20"/>
                <w:szCs w:val="20"/>
              </w:rPr>
              <w:t xml:space="preserve"> ; </w:t>
            </w:r>
            <w:r>
              <w:rPr>
                <w:rFonts w:asciiTheme="majorHAnsi" w:hAnsiTheme="majorHAnsi" w:cstheme="majorHAnsi"/>
                <w:bCs/>
                <w:sz w:val="20"/>
                <w:szCs w:val="20"/>
              </w:rPr>
            </w:r>
            <w:r>
              <w:rPr>
                <w:rFonts w:asciiTheme="majorHAnsi" w:hAnsiTheme="majorHAnsi" w:cstheme="majorHAnsi"/>
                <w:bCs/>
                <w:sz w:val="20"/>
                <w:szCs w:val="20"/>
              </w:rPr>
              <w:t xml:space="preserve">« </w:t>
            </w:r>
            <w:r>
              <w:rPr>
                <w:rFonts w:asciiTheme="majorHAnsi" w:hAnsiTheme="majorHAnsi" w:cstheme="majorHAnsi"/>
                <w:bCs/>
                <w:i/>
                <w:iCs/>
                <w:sz w:val="20"/>
                <w:szCs w:val="20"/>
              </w:rPr>
              <w:t xml:space="preserve">m’a permis de prendre appui sur le groupe pour avancer dans ma réflexion </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j’ai pu anticipe</w:t>
            </w:r>
            <w:r>
              <w:rPr>
                <w:rFonts w:asciiTheme="majorHAnsi" w:hAnsiTheme="majorHAnsi" w:cstheme="majorHAnsi"/>
                <w:bCs/>
                <w:i/>
                <w:iCs/>
                <w:sz w:val="20"/>
                <w:szCs w:val="20"/>
              </w:rPr>
              <w:t xml:space="preserve">r les démarches utiles et porteuses»</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TD respectant les personnes, optimisant la réflexion sur soi et les formations et s’adaptant à tous les étudiants quel que soit leur projet</w:t>
            </w:r>
            <w:r>
              <w:rPr>
                <w:rFonts w:asciiTheme="majorHAnsi" w:hAnsiTheme="majorHAnsi" w:cstheme="majorHAnsi"/>
                <w:bCs/>
                <w:sz w:val="20"/>
                <w:szCs w:val="20"/>
              </w:rPr>
              <w:t xml:space="preserve">» ; </w:t>
            </w:r>
            <w:r>
              <w:rPr>
                <w:rFonts w:asciiTheme="majorHAnsi" w:hAnsiTheme="majorHAnsi" w:cstheme="majorHAnsi"/>
                <w:bCs/>
                <w:sz w:val="20"/>
                <w:szCs w:val="20"/>
              </w:rPr>
              <w:t xml:space="preserve">«</w:t>
            </w:r>
            <w:r>
              <w:rPr>
                <w:rFonts w:asciiTheme="majorHAnsi" w:hAnsiTheme="majorHAnsi" w:cstheme="majorHAnsi"/>
                <w:bCs/>
                <w:i/>
                <w:iCs/>
                <w:sz w:val="20"/>
                <w:szCs w:val="20"/>
              </w:rPr>
              <w:t xml:space="preserve"> traverser les doutes et bénéficier du soutien silencieux des autres marche</w:t>
            </w:r>
            <w:r>
              <w:rPr>
                <w:rFonts w:asciiTheme="majorHAnsi" w:hAnsiTheme="majorHAnsi" w:cstheme="majorHAnsi"/>
                <w:bCs/>
                <w:i/>
                <w:iCs/>
                <w:sz w:val="20"/>
                <w:szCs w:val="20"/>
              </w:rPr>
              <w:t xml:space="preserve">urs</w:t>
            </w:r>
            <w:r>
              <w:rPr>
                <w:rFonts w:asciiTheme="majorHAnsi" w:hAnsiTheme="majorHAnsi" w:cstheme="majorHAnsi"/>
                <w:bCs/>
                <w:sz w:val="20"/>
                <w:szCs w:val="20"/>
              </w:rPr>
              <w:t xml:space="preserve"> » ; « </w:t>
            </w:r>
            <w:r>
              <w:rPr>
                <w:rFonts w:asciiTheme="majorHAnsi" w:hAnsiTheme="majorHAnsi" w:cstheme="majorHAnsi"/>
                <w:bCs/>
                <w:i/>
                <w:iCs/>
                <w:sz w:val="20"/>
                <w:szCs w:val="20"/>
              </w:rPr>
              <w:t xml:space="preserve">être accompagné sans jugement et </w:t>
            </w:r>
            <w:r>
              <w:rPr>
                <w:rFonts w:asciiTheme="majorHAnsi" w:hAnsiTheme="majorHAnsi" w:cstheme="majorHAnsi"/>
                <w:bCs/>
                <w:i/>
                <w:iCs/>
                <w:sz w:val="20"/>
                <w:szCs w:val="20"/>
              </w:rPr>
              <w:t xml:space="preserve">bienveillance</w:t>
            </w:r>
            <w:r>
              <w:rPr>
                <w:rFonts w:asciiTheme="majorHAnsi" w:hAnsiTheme="majorHAnsi" w:cstheme="majorHAnsi"/>
                <w:bCs/>
                <w:i/>
                <w:iCs/>
                <w:sz w:val="20"/>
                <w:szCs w:val="20"/>
              </w:rPr>
              <w:t xml:space="preserve"> dans ses pro</w:t>
            </w:r>
            <w:r>
              <w:rPr>
                <w:rFonts w:asciiTheme="majorHAnsi" w:hAnsiTheme="majorHAnsi" w:cstheme="majorHAnsi"/>
                <w:bCs/>
                <w:i/>
                <w:iCs/>
                <w:sz w:val="20"/>
                <w:szCs w:val="20"/>
              </w:rPr>
              <w:t xml:space="preserve">jets de masters et autres formations </w:t>
            </w:r>
            <w:r>
              <w:rPr>
                <w:rFonts w:asciiTheme="majorHAnsi" w:hAnsiTheme="majorHAnsi" w:cstheme="majorHAnsi"/>
                <w:bCs/>
                <w:i/>
                <w:iCs/>
                <w:sz w:val="20"/>
                <w:szCs w:val="20"/>
              </w:rPr>
              <w:t xml:space="preserve">»</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être pris dans un élan permettant d’avancer dans ma réflexio</w:t>
            </w:r>
            <w:r>
              <w:rPr>
                <w:rFonts w:asciiTheme="majorHAnsi" w:hAnsiTheme="majorHAnsi" w:cstheme="majorHAnsi"/>
                <w:bCs/>
                <w:i/>
                <w:iCs/>
                <w:sz w:val="20"/>
                <w:szCs w:val="20"/>
              </w:rPr>
              <w:t xml:space="preserve">n</w:t>
            </w:r>
            <w:r>
              <w:rPr>
                <w:rFonts w:asciiTheme="majorHAnsi" w:hAnsiTheme="majorHAnsi" w:cstheme="majorHAnsi"/>
                <w:bCs/>
                <w:i/>
                <w:iCs/>
                <w:sz w:val="20"/>
                <w:szCs w:val="20"/>
              </w:rPr>
              <w:t xml:space="preserve"> sur son orientation</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j</w:t>
            </w:r>
            <w:r>
              <w:rPr>
                <w:rFonts w:asciiTheme="majorHAnsi" w:hAnsiTheme="majorHAnsi" w:cstheme="majorHAnsi"/>
                <w:bCs/>
                <w:i/>
                <w:iCs/>
                <w:sz w:val="20"/>
                <w:szCs w:val="20"/>
              </w:rPr>
              <w:t xml:space="preserve">’ai b</w:t>
            </w:r>
            <w:r>
              <w:rPr>
                <w:rFonts w:asciiTheme="majorHAnsi" w:hAnsiTheme="majorHAnsi" w:cstheme="majorHAnsi"/>
                <w:bCs/>
                <w:i/>
                <w:iCs/>
                <w:sz w:val="20"/>
                <w:szCs w:val="20"/>
              </w:rPr>
              <w:t xml:space="preserve">eaucoup appris mais également déconstruits de nombreuses idées fausses </w:t>
            </w:r>
            <w:r>
              <w:rPr>
                <w:rFonts w:asciiTheme="majorHAnsi" w:hAnsiTheme="majorHAnsi" w:cstheme="majorHAnsi"/>
                <w:bCs/>
                <w:sz w:val="20"/>
                <w:szCs w:val="20"/>
              </w:rPr>
              <w:t xml:space="preserve">» ; </w:t>
            </w:r>
            <w:r>
              <w:rPr>
                <w:rFonts w:asciiTheme="majorHAnsi" w:hAnsiTheme="majorHAnsi" w:cstheme="majorHAnsi"/>
                <w:bCs/>
                <w:sz w:val="20"/>
                <w:szCs w:val="20"/>
              </w:rPr>
              <w:t xml:space="preserve">« </w:t>
            </w:r>
            <w:r>
              <w:rPr>
                <w:rFonts w:asciiTheme="majorHAnsi" w:hAnsiTheme="majorHAnsi" w:cstheme="majorHAnsi"/>
                <w:bCs/>
                <w:i/>
                <w:iCs/>
                <w:sz w:val="20"/>
                <w:szCs w:val="20"/>
              </w:rPr>
              <w:t xml:space="preserve">é</w:t>
            </w:r>
            <w:r>
              <w:rPr>
                <w:rFonts w:asciiTheme="majorHAnsi" w:hAnsiTheme="majorHAnsi" w:cstheme="majorHAnsi"/>
                <w:bCs/>
                <w:i/>
                <w:iCs/>
                <w:sz w:val="20"/>
                <w:szCs w:val="20"/>
              </w:rPr>
              <w:t xml:space="preserve">changer et prendre appui sur d’étudiants dans la même situation que moi cad face aux défis de l’orientation en L3 et post L3 </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TD permettant de développer des relations sociales</w:t>
            </w:r>
            <w:r>
              <w:rPr>
                <w:rFonts w:asciiTheme="majorHAnsi" w:hAnsiTheme="majorHAnsi" w:cstheme="majorHAnsi"/>
                <w:bCs/>
                <w:sz w:val="20"/>
                <w:szCs w:val="20"/>
              </w:rPr>
              <w:t xml:space="preserve"> » ; « </w:t>
            </w:r>
            <w:r>
              <w:rPr>
                <w:rFonts w:asciiTheme="majorHAnsi" w:hAnsiTheme="majorHAnsi" w:cstheme="majorHAnsi"/>
                <w:bCs/>
                <w:i/>
                <w:iCs/>
                <w:sz w:val="20"/>
                <w:szCs w:val="20"/>
              </w:rPr>
              <w:t xml:space="preserve">permet de gagner un temps précieux</w:t>
            </w:r>
            <w:r>
              <w:rPr>
                <w:rFonts w:asciiTheme="majorHAnsi" w:hAnsiTheme="majorHAnsi" w:cstheme="majorHAnsi"/>
                <w:bCs/>
                <w:sz w:val="20"/>
                <w:szCs w:val="20"/>
              </w:rPr>
              <w:t xml:space="preserve"> » ; « </w:t>
            </w:r>
            <w:r>
              <w:rPr>
                <w:rFonts w:asciiTheme="majorHAnsi" w:hAnsiTheme="majorHAnsi" w:cstheme="majorHAnsi"/>
                <w:bCs/>
                <w:i/>
                <w:iCs/>
                <w:sz w:val="20"/>
                <w:szCs w:val="20"/>
              </w:rPr>
              <w:t xml:space="preserve">nous pousse à la rencontre </w:t>
            </w:r>
            <w:r>
              <w:rPr>
                <w:rFonts w:asciiTheme="majorHAnsi" w:hAnsiTheme="majorHAnsi" w:cstheme="majorHAnsi"/>
                <w:bCs/>
                <w:i/>
                <w:iCs/>
                <w:sz w:val="20"/>
                <w:szCs w:val="20"/>
              </w:rPr>
              <w:t xml:space="preserve">de professionnels, essentiels pour décrocher des stages et la cohérence de nos dossiers pour les masters en psychologie</w:t>
            </w:r>
            <w:r>
              <w:rPr>
                <w:rFonts w:asciiTheme="majorHAnsi" w:hAnsiTheme="majorHAnsi" w:cstheme="majorHAnsi"/>
                <w:bCs/>
                <w:sz w:val="20"/>
                <w:szCs w:val="20"/>
              </w:rPr>
              <w:t xml:space="preserve"> </w:t>
            </w:r>
            <w:r>
              <w:rPr>
                <w:rFonts w:asciiTheme="majorHAnsi" w:hAnsiTheme="majorHAnsi" w:cstheme="majorHAnsi"/>
                <w:bCs/>
                <w:i/>
                <w:iCs/>
                <w:sz w:val="20"/>
                <w:szCs w:val="20"/>
              </w:rPr>
              <w:t xml:space="preserve">ou autres formations</w:t>
            </w:r>
            <w:r>
              <w:rPr>
                <w:rFonts w:asciiTheme="majorHAnsi" w:hAnsiTheme="majorHAnsi" w:cstheme="majorHAnsi"/>
                <w:bCs/>
                <w:sz w:val="20"/>
                <w:szCs w:val="20"/>
              </w:rPr>
              <w:t xml:space="preserve">» ; « </w:t>
            </w:r>
            <w:r>
              <w:rPr>
                <w:rFonts w:asciiTheme="majorHAnsi" w:hAnsiTheme="majorHAnsi" w:cstheme="majorHAnsi"/>
                <w:bCs/>
                <w:i/>
                <w:iCs/>
                <w:sz w:val="20"/>
                <w:szCs w:val="20"/>
              </w:rPr>
              <w:t xml:space="preserve">m’a permis de consolider mon projet autant scolairement, professionnellement que personnellement </w:t>
            </w:r>
            <w:r>
              <w:rPr>
                <w:rFonts w:asciiTheme="majorHAnsi" w:hAnsiTheme="majorHAnsi" w:cstheme="majorHAnsi"/>
                <w:bCs/>
                <w:sz w:val="20"/>
                <w:szCs w:val="20"/>
              </w:rPr>
              <w:t xml:space="preserve">» ; </w:t>
            </w:r>
            <w:r>
              <w:rPr>
                <w:rFonts w:asciiTheme="majorHAnsi" w:hAnsiTheme="majorHAnsi" w:cstheme="majorHAnsi"/>
                <w:bCs/>
                <w:sz w:val="20"/>
                <w:szCs w:val="20"/>
              </w:rPr>
              <w:t xml:space="preserve">« </w:t>
            </w:r>
            <w:r>
              <w:rPr>
                <w:rFonts w:asciiTheme="majorHAnsi" w:hAnsiTheme="majorHAnsi" w:cstheme="majorHAnsi"/>
                <w:bCs/>
                <w:i/>
                <w:iCs/>
                <w:sz w:val="20"/>
                <w:szCs w:val="20"/>
              </w:rPr>
              <w:t xml:space="preserve">ne pas se sentir seul, se sentir exister, écouté et être accompagné </w:t>
            </w:r>
            <w:r>
              <w:rPr>
                <w:rFonts w:asciiTheme="majorHAnsi" w:hAnsiTheme="majorHAnsi" w:cstheme="majorHAnsi"/>
                <w:bCs/>
                <w:sz w:val="20"/>
                <w:szCs w:val="20"/>
              </w:rPr>
              <w:t xml:space="preserve">», etc.</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2552" w:type="dxa"/>
          </w:tcPr>
          <w:p w14:paraId="20B147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Description du contenu de l’enseignement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86" w:type="dxa"/>
          </w:tcPr>
          <w:p w14:paraId="4C1A3889" w14:textId="77777777">
            <w:pPr>
              <w:pBdr/>
              <w:spacing/>
              <w:ind w:firstLine="0"/>
              <w:jc w:val="both"/>
              <w:rPr>
                <w:rFonts w:asciiTheme="majorHAnsi" w:hAnsiTheme="majorHAnsi" w:cstheme="majorHAnsi"/>
                <w:b/>
                <w:bCs/>
                <w:sz w:val="20"/>
                <w:szCs w:val="20"/>
              </w:rPr>
            </w:pPr>
            <w:r>
              <w:rPr>
                <w:rFonts w:asciiTheme="majorHAnsi" w:hAnsiTheme="majorHAnsi" w:cstheme="majorHAnsi"/>
                <w:b/>
                <w:bCs/>
                <w:sz w:val="20"/>
                <w:szCs w:val="20"/>
              </w:rPr>
              <w:t xml:space="preserve">Objectifs pour tous les étudiants, quel que soit le projet d’orientation</w:t>
            </w:r>
            <w:r>
              <w:rPr>
                <w:rFonts w:asciiTheme="majorHAnsi" w:hAnsiTheme="majorHAnsi" w:cstheme="majorHAnsi"/>
                <w:b/>
                <w:bCs/>
                <w:sz w:val="20"/>
                <w:szCs w:val="20"/>
              </w:rPr>
            </w:r>
            <w:r>
              <w:rPr>
                <w:rFonts w:asciiTheme="majorHAnsi" w:hAnsiTheme="majorHAnsi" w:cstheme="majorHAnsi"/>
                <w:b/>
                <w:bCs/>
                <w:sz w:val="20"/>
                <w:szCs w:val="20"/>
              </w:rPr>
            </w:r>
          </w:p>
          <w:p w14:paraId="24F7CAEB" w14:textId="77777777">
            <w:pPr>
              <w:pStyle w:val="1119"/>
              <w:numPr>
                <w:ilvl w:val="0"/>
                <w:numId w:val="12"/>
              </w:numPr>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Rendre concret et donner du sens à ses études actuels en psychologie ;</w:t>
            </w:r>
            <w:r>
              <w:rPr>
                <w:rFonts w:asciiTheme="majorHAnsi" w:hAnsiTheme="majorHAnsi" w:cstheme="majorHAnsi"/>
                <w:bCs/>
                <w:sz w:val="20"/>
                <w:szCs w:val="20"/>
              </w:rPr>
            </w:r>
            <w:r>
              <w:rPr>
                <w:rFonts w:asciiTheme="majorHAnsi" w:hAnsiTheme="majorHAnsi" w:cstheme="majorHAnsi"/>
                <w:bCs/>
                <w:sz w:val="20"/>
                <w:szCs w:val="20"/>
              </w:rPr>
            </w:r>
          </w:p>
          <w:p w14:paraId="51306978" w14:textId="77777777">
            <w:pPr>
              <w:pStyle w:val="1119"/>
              <w:numPr>
                <w:ilvl w:val="0"/>
                <w:numId w:val="12"/>
              </w:numPr>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Être accompagné dans sa réflexion/démarches concernant son projet de formation (</w:t>
            </w:r>
            <w:r>
              <w:rPr>
                <w:rFonts w:asciiTheme="majorHAnsi" w:hAnsiTheme="majorHAnsi" w:cstheme="majorHAnsi"/>
                <w:b/>
                <w:bCs/>
                <w:sz w:val="20"/>
                <w:szCs w:val="20"/>
              </w:rPr>
              <w:t xml:space="preserve">choix d’UE de </w:t>
            </w:r>
            <w:r>
              <w:rPr>
                <w:rFonts w:asciiTheme="majorHAnsi" w:hAnsiTheme="majorHAnsi" w:cstheme="majorHAnsi"/>
                <w:b/>
                <w:bCs/>
                <w:sz w:val="20"/>
                <w:szCs w:val="20"/>
              </w:rPr>
              <w:t xml:space="preserve">L3 de psychologie,</w:t>
            </w:r>
            <w:r>
              <w:rPr>
                <w:rFonts w:asciiTheme="majorHAnsi" w:hAnsiTheme="majorHAnsi" w:cstheme="majorHAnsi"/>
                <w:bCs/>
                <w:sz w:val="20"/>
                <w:szCs w:val="20"/>
              </w:rPr>
              <w:t xml:space="preserve"> </w:t>
            </w:r>
            <w:r>
              <w:rPr>
                <w:rFonts w:asciiTheme="majorHAnsi" w:hAnsiTheme="majorHAnsi" w:cstheme="majorHAnsi"/>
                <w:b/>
                <w:bCs/>
                <w:sz w:val="20"/>
                <w:szCs w:val="20"/>
              </w:rPr>
              <w:t xml:space="preserve">masters de psychologie mais également toutes autres formations post L2 ou post L3 en dehors de la psychologie</w:t>
            </w:r>
            <w:r>
              <w:rPr>
                <w:rFonts w:asciiTheme="majorHAnsi" w:hAnsiTheme="majorHAnsi" w:cstheme="majorHAnsi"/>
                <w:bCs/>
                <w:sz w:val="20"/>
                <w:szCs w:val="20"/>
              </w:rPr>
              <w:t xml:space="preserve">) ; </w:t>
            </w:r>
            <w:r>
              <w:rPr>
                <w:rFonts w:asciiTheme="majorHAnsi" w:hAnsiTheme="majorHAnsi" w:cstheme="majorHAnsi"/>
                <w:bCs/>
                <w:sz w:val="20"/>
                <w:szCs w:val="20"/>
              </w:rPr>
            </w:r>
            <w:r>
              <w:rPr>
                <w:rFonts w:asciiTheme="majorHAnsi" w:hAnsiTheme="majorHAnsi" w:cstheme="majorHAnsi"/>
                <w:bCs/>
                <w:sz w:val="20"/>
                <w:szCs w:val="20"/>
              </w:rPr>
            </w:r>
          </w:p>
          <w:p w14:paraId="494B011A" w14:textId="77777777">
            <w:pPr>
              <w:pStyle w:val="1119"/>
              <w:numPr>
                <w:ilvl w:val="0"/>
                <w:numId w:val="12"/>
              </w:numPr>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Acquérir une méthodologie permettant d’avancer dans ses projets universitaires, professionnels et personnels ; </w:t>
            </w:r>
            <w:r>
              <w:rPr>
                <w:rFonts w:asciiTheme="majorHAnsi" w:hAnsiTheme="majorHAnsi" w:cstheme="majorHAnsi"/>
                <w:bCs/>
                <w:sz w:val="20"/>
                <w:szCs w:val="20"/>
              </w:rPr>
            </w:r>
            <w:r>
              <w:rPr>
                <w:rFonts w:asciiTheme="majorHAnsi" w:hAnsiTheme="majorHAnsi" w:cstheme="majorHAnsi"/>
                <w:bCs/>
                <w:sz w:val="20"/>
                <w:szCs w:val="20"/>
              </w:rPr>
            </w:r>
          </w:p>
          <w:p w14:paraId="5D761A7C" w14:textId="77777777">
            <w:pPr>
              <w:pStyle w:val="1119"/>
              <w:numPr>
                <w:ilvl w:val="0"/>
                <w:numId w:val="12"/>
              </w:numPr>
              <w:pBdr/>
              <w:spacing/>
              <w:ind/>
              <w:jc w:val="both"/>
              <w:rPr>
                <w:rFonts w:asciiTheme="majorHAnsi" w:hAnsiTheme="majorHAnsi" w:cstheme="majorHAnsi"/>
                <w:bCs/>
                <w:sz w:val="20"/>
                <w:szCs w:val="20"/>
              </w:rPr>
            </w:pPr>
            <w:r>
              <w:rPr>
                <w:rFonts w:asciiTheme="majorHAnsi" w:hAnsiTheme="majorHAnsi" w:cstheme="majorHAnsi"/>
                <w:bCs/>
                <w:sz w:val="20"/>
                <w:szCs w:val="20"/>
              </w:rPr>
              <w:t xml:space="preserve">Dynamiser ses recherches de stage et se préparer aux entretiens (stage, master, entrée dans d’autres formations et concours).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2552" w:type="dxa"/>
          </w:tcPr>
          <w:p w14:paraId="1B4FB9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Nombre de crédits</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86" w:type="dxa"/>
          </w:tcPr>
          <w:p w14:paraId="5C984C28" w14:textId="0D53CED3">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3</w:t>
            </w:r>
            <w:r>
              <w:rPr>
                <w:rFonts w:asciiTheme="majorHAnsi" w:hAnsiTheme="majorHAnsi" w:cstheme="majorHAnsi"/>
                <w:bCs/>
                <w:sz w:val="20"/>
                <w:szCs w:val="20"/>
              </w:rPr>
              <w:t xml:space="preserve"> ECTS</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2552" w:type="dxa"/>
          </w:tcPr>
          <w:p w14:paraId="19817AD6" w14:textId="77777777">
            <w:pPr>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175217A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rHeight w:val="1069"/>
        </w:trPr>
        <w:tc>
          <w:tcPr>
            <w:shd w:val="clear" w:color="auto" w:fill="auto"/>
            <w:tcBorders>
              <w:left w:val="single" w:color="000000" w:sz="4" w:space="0"/>
              <w:bottom w:val="single" w:color="000000" w:sz="4" w:space="0"/>
            </w:tcBorders>
            <w:tcW w:w="2552" w:type="dxa"/>
          </w:tcPr>
          <w:p w14:paraId="40DB9B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Compétences à acquérir</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43DD50E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Compétences à s’orienter : compétences visant et permettant une meilleure connaissance de soi, des formations/métiers et permettant de confronter un projet de formation/professionnel à la réalité.</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2552" w:type="dxa"/>
          </w:tcPr>
          <w:p w14:paraId="6FDE254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38494DA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48EAE1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Responsable / Contact</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75D21FE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Corinne </w:t>
            </w:r>
            <w:r>
              <w:rPr>
                <w:rFonts w:asciiTheme="majorHAnsi" w:hAnsiTheme="majorHAnsi" w:cstheme="majorHAnsi"/>
                <w:bCs/>
                <w:sz w:val="20"/>
                <w:szCs w:val="20"/>
              </w:rPr>
              <w:t xml:space="preserve">MANGARD</w:t>
            </w:r>
            <w:r>
              <w:rPr>
                <w:rFonts w:asciiTheme="majorHAnsi" w:hAnsiTheme="majorHAnsi" w:cstheme="majorHAnsi"/>
                <w:bCs/>
                <w:sz w:val="20"/>
                <w:szCs w:val="20"/>
              </w:rPr>
              <w:t xml:space="preserve">, Psychologue de l’orientation et MCF (Maîtresse de conférences) en Psychologie de l’orientation : corinne.mangard@univ-amu.fr</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59ECE9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Intervenants</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086" w:type="dxa"/>
          </w:tcPr>
          <w:p w14:paraId="70CC5CF8"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Corinne MANGARD</w:t>
            </w:r>
            <w:r>
              <w:rPr>
                <w:rFonts w:asciiTheme="majorHAnsi" w:hAnsiTheme="majorHAnsi" w:cstheme="majorHAnsi"/>
                <w:bCs/>
                <w:sz w:val="20"/>
                <w:szCs w:val="20"/>
              </w:rPr>
              <w:t xml:space="preserve"> &amp; Thierry NAVARRO (Psychologue de l’EN spécialité Education, Développement  et Orientation)</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002A93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d’organisation et de suivi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086" w:type="dxa"/>
          </w:tcPr>
          <w:p w14:paraId="7C5CC963" w14:textId="77777777">
            <w:pPr>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G01 et G02 : Lundi 8h-10h ; G03 et G04 : Lundi 10h-12h ; G05 et G06 : Mardi 8h-10h ; G07 et G08 : Mardi 10h-12h ; G09 et G10 : Mardi 12h à 14h</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top w:val="single" w:color="000000" w:sz="4" w:space="0"/>
              <w:left w:val="single" w:color="000000" w:sz="4" w:space="0"/>
              <w:bottom w:val="single" w:color="000000" w:sz="4" w:space="0"/>
            </w:tcBorders>
            <w:tcW w:w="2552" w:type="dxa"/>
          </w:tcPr>
          <w:p w14:paraId="2E926A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Modalités pédagogiques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86" w:type="dxa"/>
          </w:tcPr>
          <w:p w14:paraId="420AAD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12 TD de 2H en groupes restreints au cours du S3.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2552" w:type="dxa"/>
          </w:tcPr>
          <w:p w14:paraId="57E7F48C"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789D8BE0"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1E8B5C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Volume horaire global</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086" w:type="dxa"/>
          </w:tcPr>
          <w:p w14:paraId="636B62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 24 TD par étudiant</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2552" w:type="dxa"/>
          </w:tcPr>
          <w:p w14:paraId="154DAF2D"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60461801"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1D3501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Prérequis obligatoires et recommandés </w:t>
            </w:r>
            <w:r>
              <w:rPr>
                <w:rFonts w:asciiTheme="majorHAnsi" w:hAnsiTheme="majorHAnsi" w:cstheme="majorHAnsi"/>
                <w:bCs/>
                <w:sz w:val="20"/>
                <w:szCs w:val="20"/>
              </w:rPr>
            </w:r>
            <w:r>
              <w:rPr>
                <w:rFonts w:asciiTheme="majorHAnsi" w:hAnsiTheme="majorHAnsi" w:cstheme="majorHAnsi"/>
                <w:bCs/>
                <w:sz w:val="20"/>
                <w:szCs w:val="20"/>
              </w:rPr>
            </w:r>
          </w:p>
        </w:tc>
        <w:tc>
          <w:tcPr>
            <w:shd w:val="clear" w:color="auto" w:fill="auto"/>
            <w:tcBorders>
              <w:left w:val="single" w:color="000000" w:sz="4" w:space="0"/>
              <w:bottom w:val="single" w:color="000000" w:sz="4" w:space="0"/>
              <w:right w:val="single" w:color="000000" w:sz="4" w:space="0"/>
            </w:tcBorders>
            <w:tcW w:w="7086" w:type="dxa"/>
          </w:tcPr>
          <w:p w14:paraId="15895FB5"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asciiTheme="majorHAnsi" w:hAnsiTheme="majorHAnsi" w:cstheme="majorHAnsi"/>
                <w:bCs/>
                <w:sz w:val="20"/>
                <w:szCs w:val="20"/>
              </w:rPr>
            </w:pPr>
            <w:r>
              <w:rPr>
                <w:rFonts w:asciiTheme="majorHAnsi" w:hAnsiTheme="majorHAnsi" w:cstheme="majorHAnsi"/>
                <w:bCs/>
                <w:sz w:val="20"/>
                <w:szCs w:val="20"/>
              </w:rPr>
              <w:t xml:space="preserve">Être préoccupé/intéressé/concerné par son avenir, avoir une réelle envie d’aller à sa propre rencontre et souhaiter bénéficier,</w:t>
            </w:r>
            <w:r>
              <w:rPr>
                <w:rFonts w:asciiTheme="majorHAnsi" w:hAnsiTheme="majorHAnsi" w:cstheme="majorHAnsi"/>
                <w:b/>
                <w:bCs/>
                <w:sz w:val="20"/>
                <w:szCs w:val="20"/>
              </w:rPr>
              <w:t xml:space="preserve"> grâ</w:t>
            </w:r>
            <w:r>
              <w:rPr>
                <w:rFonts w:asciiTheme="majorHAnsi" w:hAnsiTheme="majorHAnsi" w:cstheme="majorHAnsi"/>
                <w:b/>
                <w:bCs/>
                <w:sz w:val="20"/>
                <w:szCs w:val="20"/>
              </w:rPr>
              <w:t xml:space="preserve">ce à l’accompagnement de psychologues de l’orientation,</w:t>
            </w:r>
            <w:r>
              <w:rPr>
                <w:rFonts w:asciiTheme="majorHAnsi" w:hAnsiTheme="majorHAnsi" w:cstheme="majorHAnsi"/>
                <w:bCs/>
                <w:sz w:val="20"/>
                <w:szCs w:val="20"/>
              </w:rPr>
              <w:t xml:space="preserve"> d’un espace et d’un temps pour réfléchir, élaborer et/ou concrétiser un projet de formation/professionnel/personnel, quel qu’il soit, au sein d’un groupe d’étudiants portés par les mêmes motivations. </w:t>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e6e6e6"/>
            <w:tcBorders>
              <w:top w:val="single" w:color="000000" w:sz="4" w:space="0"/>
              <w:left w:val="single" w:color="000000" w:sz="4" w:space="0"/>
              <w:bottom w:val="single" w:color="000000" w:sz="4" w:space="0"/>
            </w:tcBorders>
            <w:tcW w:w="2552" w:type="dxa"/>
          </w:tcPr>
          <w:p w14:paraId="18ACB24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sz w:val="20"/>
                <w:szCs w:val="20"/>
              </w:rPr>
            </w:pPr>
            <w:r>
              <w:rPr>
                <w:rFonts w:asciiTheme="majorHAnsi" w:hAnsiTheme="majorHAnsi" w:cstheme="majorHAnsi"/>
                <w:b/>
                <w:sz w:val="20"/>
                <w:szCs w:val="20"/>
              </w:rPr>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86" w:type="dxa"/>
          </w:tcPr>
          <w:p w14:paraId="34406899"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Cs/>
                <w:sz w:val="20"/>
                <w:szCs w:val="20"/>
              </w:rPr>
            </w:pPr>
            <w:r>
              <w:rPr>
                <w:rFonts w:asciiTheme="majorHAnsi" w:hAnsiTheme="majorHAnsi" w:cstheme="majorHAnsi"/>
                <w:bCs/>
                <w:sz w:val="20"/>
                <w:szCs w:val="20"/>
              </w:rPr>
            </w:r>
            <w:r>
              <w:rPr>
                <w:rFonts w:asciiTheme="majorHAnsi" w:hAnsiTheme="majorHAnsi" w:cstheme="majorHAnsi"/>
                <w:bCs/>
                <w:sz w:val="20"/>
                <w:szCs w:val="20"/>
              </w:rPr>
            </w:r>
            <w:r>
              <w:rPr>
                <w:rFonts w:asciiTheme="majorHAnsi" w:hAnsiTheme="majorHAnsi" w:cstheme="majorHAnsi"/>
                <w:bCs/>
                <w:sz w:val="20"/>
                <w:szCs w:val="20"/>
              </w:rPr>
            </w:r>
          </w:p>
        </w:tc>
      </w:tr>
      <w:tr>
        <w:trPr/>
        <w:tc>
          <w:tcPr>
            <w:shd w:val="clear" w:color="auto" w:fill="auto"/>
            <w:tcBorders>
              <w:left w:val="single" w:color="000000" w:sz="4" w:space="0"/>
              <w:bottom w:val="single" w:color="000000" w:sz="4" w:space="0"/>
            </w:tcBorders>
            <w:tcW w:w="2552" w:type="dxa"/>
          </w:tcPr>
          <w:p w14:paraId="6DCCE4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Mode de contrôle des connaissances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685E3190" w14:textId="761C721C">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i/>
                <w:iCs/>
                <w:sz w:val="20"/>
                <w:szCs w:val="20"/>
              </w:rPr>
            </w:pPr>
            <w:r>
              <w:rPr>
                <w:rFonts w:asciiTheme="majorHAnsi" w:hAnsiTheme="majorHAnsi" w:cstheme="majorHAnsi"/>
                <w:bCs/>
                <w:i/>
                <w:iCs/>
                <w:sz w:val="20"/>
                <w:szCs w:val="20"/>
              </w:rPr>
              <w:t xml:space="preserve">Contrôle Terminal : </w:t>
            </w:r>
            <w:r>
              <w:rPr>
                <w:rFonts w:asciiTheme="majorHAnsi" w:hAnsiTheme="majorHAnsi" w:cstheme="majorHAnsi"/>
                <w:bCs/>
                <w:i/>
                <w:iCs/>
                <w:sz w:val="20"/>
                <w:szCs w:val="20"/>
              </w:rPr>
              <w:t xml:space="preserve">1 dossier individuel à rendre à la fin du semestre.</w:t>
            </w:r>
            <w:r>
              <w:rPr>
                <w:rFonts w:asciiTheme="majorHAnsi" w:hAnsiTheme="majorHAnsi" w:cstheme="majorHAnsi"/>
                <w:bCs/>
                <w:i/>
                <w:iCs/>
                <w:sz w:val="20"/>
                <w:szCs w:val="20"/>
              </w:rPr>
            </w:r>
            <w:r>
              <w:rPr>
                <w:rFonts w:asciiTheme="majorHAnsi" w:hAnsiTheme="majorHAnsi" w:cstheme="majorHAnsi"/>
                <w:bCs/>
                <w:i/>
                <w:iCs/>
                <w:sz w:val="20"/>
                <w:szCs w:val="20"/>
              </w:rPr>
            </w:r>
          </w:p>
        </w:tc>
      </w:tr>
      <w:tr>
        <w:trPr/>
        <w:tc>
          <w:tcPr>
            <w:shd w:val="clear" w:color="auto" w:fill="auto"/>
            <w:tcBorders>
              <w:left w:val="single" w:color="000000" w:sz="4" w:space="0"/>
              <w:bottom w:val="single" w:color="000000" w:sz="4" w:space="0"/>
            </w:tcBorders>
            <w:tcW w:w="2552" w:type="dxa"/>
          </w:tcPr>
          <w:p w14:paraId="1E4F15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sz w:val="20"/>
                <w:szCs w:val="20"/>
              </w:rPr>
            </w:pPr>
            <w:r>
              <w:rPr>
                <w:rFonts w:asciiTheme="majorHAnsi" w:hAnsiTheme="majorHAnsi" w:cstheme="majorHAnsi"/>
                <w:b/>
                <w:sz w:val="20"/>
                <w:szCs w:val="20"/>
              </w:rPr>
              <w:t xml:space="preserve">Effectif maximal </w:t>
            </w:r>
            <w:r>
              <w:rPr>
                <w:rFonts w:asciiTheme="majorHAnsi" w:hAnsiTheme="majorHAnsi" w:cstheme="majorHAnsi"/>
                <w:b/>
                <w:sz w:val="20"/>
                <w:szCs w:val="20"/>
              </w:rPr>
            </w:r>
            <w:r>
              <w:rPr>
                <w:rFonts w:asciiTheme="majorHAnsi" w:hAnsiTheme="majorHAnsi" w:cstheme="majorHAnsi"/>
                <w:b/>
                <w:sz w:val="20"/>
                <w:szCs w:val="20"/>
              </w:rPr>
            </w:r>
          </w:p>
        </w:tc>
        <w:tc>
          <w:tcPr>
            <w:shd w:val="clear" w:color="auto" w:fill="auto"/>
            <w:tcBorders>
              <w:left w:val="single" w:color="000000" w:sz="4" w:space="0"/>
              <w:bottom w:val="single" w:color="000000" w:sz="4" w:space="0"/>
              <w:right w:val="single" w:color="000000" w:sz="4" w:space="0"/>
            </w:tcBorders>
            <w:tcW w:w="7086" w:type="dxa"/>
          </w:tcPr>
          <w:p w14:paraId="5B01B6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Cs/>
                <w:sz w:val="20"/>
                <w:szCs w:val="20"/>
              </w:rPr>
            </w:pPr>
            <w:r>
              <w:rPr>
                <w:rFonts w:asciiTheme="majorHAnsi" w:hAnsiTheme="majorHAnsi" w:cstheme="majorHAnsi"/>
                <w:bCs/>
                <w:sz w:val="20"/>
                <w:szCs w:val="20"/>
              </w:rPr>
              <w:t xml:space="preserve">250</w:t>
            </w:r>
            <w:bookmarkEnd w:id="5"/>
            <w:r>
              <w:rPr>
                <w:rFonts w:asciiTheme="majorHAnsi" w:hAnsiTheme="majorHAnsi" w:cstheme="majorHAnsi"/>
                <w:bCs/>
                <w:sz w:val="20"/>
                <w:szCs w:val="20"/>
              </w:rPr>
            </w:r>
            <w:r>
              <w:rPr>
                <w:rFonts w:asciiTheme="majorHAnsi" w:hAnsiTheme="majorHAnsi" w:cstheme="majorHAnsi"/>
                <w:bCs/>
                <w:sz w:val="20"/>
                <w:szCs w:val="20"/>
              </w:rPr>
            </w:r>
          </w:p>
        </w:tc>
      </w:tr>
    </w:tbl>
    <w:p w14:paraId="4599A053" w14:textId="77777777">
      <w:pPr>
        <w:pBdr/>
        <w:spacing/>
        <w:ind w:firstLine="0"/>
        <w:rPr>
          <w:rFonts w:asciiTheme="majorHAnsi" w:hAnsiTheme="majorHAnsi" w:cstheme="majorHAnsi"/>
          <w:sz w:val="20"/>
          <w:szCs w:val="20"/>
        </w:rPr>
      </w:pPr>
      <w:r>
        <w:rPr>
          <w:rFonts w:asciiTheme="majorHAnsi" w:hAnsiTheme="majorHAnsi" w:cstheme="majorHAnsi"/>
          <w:sz w:val="20"/>
          <w:szCs w:val="20"/>
        </w:rPr>
      </w:r>
      <w:r>
        <w:rPr>
          <w:rFonts w:asciiTheme="majorHAnsi" w:hAnsiTheme="majorHAnsi" w:cstheme="majorHAnsi"/>
          <w:sz w:val="20"/>
          <w:szCs w:val="20"/>
        </w:rPr>
      </w:r>
      <w:r>
        <w:rPr>
          <w:rFonts w:asciiTheme="majorHAnsi" w:hAnsiTheme="majorHAnsi" w:cstheme="majorHAnsi"/>
          <w:sz w:val="20"/>
          <w:szCs w:val="20"/>
        </w:rPr>
      </w:r>
    </w:p>
    <w:sectPr>
      <w:headerReference w:type="first" r:id="rId9"/>
      <w:footerReference w:type="default" r:id="rId10"/>
      <w:footerReference w:type="even" r:id="rId11"/>
      <w:footerReference w:type="first" r:id="rId12"/>
      <w:footnotePr/>
      <w:endnotePr/>
      <w:type w:val="nextPage"/>
      <w:pgSz w:h="15840" w:orient="portrait" w:w="12240"/>
      <w:pgMar w:top="284" w:right="2742" w:bottom="709" w:left="1418" w:header="2041" w:footer="907" w:gutter="0"/>
      <w:pgNumType w:start="1"/>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1973EAA" w14:textId="77777777">
      <w:pPr>
        <w:pBdr/>
        <w:spacing/>
        <w:ind/>
        <w:rPr/>
      </w:pPr>
      <w:r>
        <w:separator/>
      </w:r>
      <w:r/>
    </w:p>
  </w:endnote>
  <w:endnote w:type="continuationSeparator" w:id="0">
    <w:p w14:paraId="26C467C5"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Liberation Sans">
    <w:panose1 w:val="020B0604020202020204"/>
  </w:font>
  <w:font w:name="Wingdings">
    <w:panose1 w:val="05010000000000000000"/>
  </w:font>
  <w:font w:name="Courier New">
    <w:panose1 w:val="02070309020205020404"/>
  </w:font>
  <w:font w:name="Symbol">
    <w:panose1 w:val="05010000000000000000"/>
  </w:font>
  <w:font w:name="Papyrus">
    <w:panose1 w:val="030F0702030302020204"/>
  </w:font>
  <w:font w:name="Times New Roman">
    <w:panose1 w:val="02020603050405020304"/>
  </w:font>
  <w:font w:name="Arial Narrow">
    <w:panose1 w:val="020B0604020202020204"/>
  </w:font>
  <w:font w:name="Tahoma">
    <w:panose1 w:val="020B0604030504040204"/>
  </w:font>
  <w:font w:name="Noto Sans Symbols">
    <w:panose1 w:val="020F0502020204030204"/>
  </w:font>
  <w:font w:name="Cambria">
    <w:panose1 w:val="020408030504060302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499C928" w14:textId="50D5556B">
    <w:pPr>
      <w:pBdr/>
      <w:spacing/>
      <w:ind w:firstLine="0" w:left="-1418"/>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page">
                <wp:align>left</wp:align>
              </wp:positionH>
              <wp:positionV relativeFrom="paragraph">
                <wp:posOffset>-377190</wp:posOffset>
              </wp:positionV>
              <wp:extent cx="1247775" cy="1162050"/>
              <wp:effectExtent l="0" t="0" r="9525" b="0"/>
              <wp:wrapNone/>
              <wp:docPr id="4" name="Rectangle 13"/>
              <wp:cNvGraphicFramePr/>
              <a:graphic xmlns:a="http://schemas.openxmlformats.org/drawingml/2006/main">
                <a:graphicData uri="http://schemas.microsoft.com/office/word/2010/wordprocessingShape">
                  <wps:wsp>
                    <wps:cNvPr id="0" name=""/>
                    <wps:cNvSpPr/>
                    <wps:spPr bwMode="auto">
                      <a:xfrm>
                        <a:off x="0" y="0"/>
                        <a:ext cx="1247775" cy="11620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3" o:spid="_x0000_s3" o:spt="1" type="#_x0000_t1" style="position:absolute;z-index:251669504;o:allowoverlap:true;o:allowincell:true;mso-position-horizontal-relative:page;mso-position-horizontal:left;mso-position-vertical-relative:text;margin-top:-29.70pt;mso-position-vertical:absolute;width:98.25pt;height:91.5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page">
                <wp:posOffset>1224280</wp:posOffset>
              </wp:positionH>
              <wp:positionV relativeFrom="paragraph">
                <wp:posOffset>552450</wp:posOffset>
              </wp:positionV>
              <wp:extent cx="6562725" cy="200025"/>
              <wp:effectExtent l="0" t="0" r="9525" b="9525"/>
              <wp:wrapNone/>
              <wp:docPr id="5" name="Rectangle 14"/>
              <wp:cNvGraphicFramePr/>
              <a:graphic xmlns:a="http://schemas.openxmlformats.org/drawingml/2006/main">
                <a:graphicData uri="http://schemas.microsoft.com/office/word/2010/wordprocessingShape">
                  <wps:wsp>
                    <wps:cNvPr id="0" name=""/>
                    <wps:cNvSpPr/>
                    <wps:spPr bwMode="auto">
                      <a:xfrm>
                        <a:off x="0" y="0"/>
                        <a:ext cx="6562725" cy="2000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AC7CFE"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 o:spid="_x0000_s4" o:spt="1" type="#_x0000_t1" style="position:absolute;z-index:251671552;o:allowoverlap:true;o:allowincell:true;mso-position-horizontal-relative:page;margin-left:96.40pt;mso-position-horizontal:absolute;mso-position-vertical-relative:text;margin-top:43.50pt;mso-position-vertical:absolute;width:516.75pt;height:15.75pt;mso-wrap-distance-left:9.00pt;mso-wrap-distance-top:0.00pt;mso-wrap-distance-right:9.00pt;mso-wrap-distance-bottom:0.00pt;v-text-anchor:middle;visibility:visible;" fillcolor="#FED100" stroked="f" strokeweight="2.00pt">
              <v:stroke dashstyle="solid"/>
              <v:textbox inset="0,0,0,0">
                <w:txbxContent>
                  <w:p w14:paraId="00AC7CFE" w14:textId="77777777">
                    <w:pPr>
                      <w:pBdr/>
                      <w:spacing/>
                      <w:ind/>
                      <w:jc w:val="center"/>
                      <w:rPr/>
                    </w:pPr>
                    <w:r/>
                    <w:r/>
                  </w:p>
                </w:txbxContent>
              </v:textbox>
            </v:shape>
          </w:pict>
        </mc:Fallback>
      </mc:AlternateContent>
    </w:r>
    <w:r>
      <w:t xml:space="preserve">- </w:t>
    </w:r>
    <w:r>
      <w:fldChar w:fldCharType="begin"/>
    </w:r>
    <w:r>
      <w:instrText xml:space="preserve">PAGE</w:instrText>
    </w:r>
    <w:r>
      <w:fldChar w:fldCharType="separate"/>
    </w:r>
    <w:r>
      <w:t xml:space="preserve">15</w:t>
    </w:r>
    <w:r>
      <w:fldChar w:fldCharType="end"/>
    </w:r>
    <w:r>
      <w:t xml:space="preserve">/</w:t>
    </w:r>
    <w:r>
      <w:t xml:space="preserve">19</w:t>
    </w:r>
    <w:r>
      <w:t xml:space="preserve"> -</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B71B508" w14:textId="77777777">
    <w:pPr>
      <w:pBdr/>
      <w:spacing/>
      <w:ind/>
      <w:jc w:val="center"/>
      <w:rPr/>
    </w:pPr>
    <w:r>
      <w:t xml:space="preserve">- </w:t>
    </w:r>
    <w:r>
      <w:fldChar w:fldCharType="begin"/>
    </w:r>
    <w:r>
      <w:instrText xml:space="preserve">PAGE</w:instrText>
    </w:r>
    <w:r>
      <w:fldChar w:fldCharType="separate"/>
    </w:r>
    <w:r>
      <w:t xml:space="preserve">3</w:t>
    </w:r>
    <w:r>
      <w:fldChar w:fldCharType="end"/>
    </w:r>
    <w:r>
      <w:t xml:space="preserve">/</w:t>
    </w:r>
    <w:r>
      <w:fldChar w:fldCharType="begin"/>
    </w:r>
    <w:r>
      <w:instrText xml:space="preserve">NUMPAGES</w:instrText>
    </w:r>
    <w:r>
      <w:fldChar w:fldCharType="separate"/>
    </w:r>
    <w:r>
      <w:t xml:space="preserve">15</w:t>
    </w:r>
    <w:r>
      <w:fldChar w:fldCharType="end"/>
    </w:r>
    <w:r>
      <w:t xml:space="preserve"> -</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2889967" w14:textId="3347BF3E">
    <w:pPr>
      <w:pStyle w:val="111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page">
                <wp:align>left</wp:align>
              </wp:positionH>
              <wp:positionV relativeFrom="paragraph">
                <wp:posOffset>-300990</wp:posOffset>
              </wp:positionV>
              <wp:extent cx="1247775" cy="1076325"/>
              <wp:effectExtent l="0" t="0" r="9525" b="9525"/>
              <wp:wrapNone/>
              <wp:docPr id="6" name="Rectangle 25"/>
              <wp:cNvGraphicFramePr/>
              <a:graphic xmlns:a="http://schemas.openxmlformats.org/drawingml/2006/main">
                <a:graphicData uri="http://schemas.microsoft.com/office/word/2010/wordprocessingShape">
                  <wps:wsp>
                    <wps:cNvPr id="0" name=""/>
                    <wps:cNvSpPr/>
                    <wps:spPr bwMode="auto">
                      <a:xfrm>
                        <a:off x="0" y="0"/>
                        <a:ext cx="1247775" cy="10763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5" o:spid="_x0000_s5" o:spt="1" type="#_x0000_t1" style="position:absolute;z-index:251665408;o:allowoverlap:true;o:allowincell:true;mso-position-horizontal-relative:page;mso-position-horizontal:left;mso-position-vertical-relative:text;margin-top:-23.70pt;mso-position-vertical:absolute;width:98.25pt;height:84.75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page">
                <wp:posOffset>1209675</wp:posOffset>
              </wp:positionH>
              <wp:positionV relativeFrom="paragraph">
                <wp:posOffset>575310</wp:posOffset>
              </wp:positionV>
              <wp:extent cx="6562725" cy="200025"/>
              <wp:effectExtent l="0" t="0" r="9525" b="9525"/>
              <wp:wrapNone/>
              <wp:docPr id="7" name="Rectangle 26"/>
              <wp:cNvGraphicFramePr/>
              <a:graphic xmlns:a="http://schemas.openxmlformats.org/drawingml/2006/main">
                <a:graphicData uri="http://schemas.microsoft.com/office/word/2010/wordprocessingShape">
                  <wps:wsp>
                    <wps:cNvPr id="0" name=""/>
                    <wps:cNvSpPr/>
                    <wps:spPr bwMode="auto">
                      <a:xfrm>
                        <a:off x="0" y="0"/>
                        <a:ext cx="6562725" cy="2000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C7BA98"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6" o:spid="_x0000_s6" o:spt="1" type="#_x0000_t1" style="position:absolute;z-index:251667456;o:allowoverlap:true;o:allowincell:true;mso-position-horizontal-relative:page;margin-left:95.25pt;mso-position-horizontal:absolute;mso-position-vertical-relative:text;margin-top:45.30pt;mso-position-vertical:absolute;width:516.75pt;height:15.75pt;mso-wrap-distance-left:9.00pt;mso-wrap-distance-top:0.00pt;mso-wrap-distance-right:9.00pt;mso-wrap-distance-bottom:0.00pt;v-text-anchor:middle;visibility:visible;" fillcolor="#FED100" stroked="f" strokeweight="2.00pt">
              <v:stroke dashstyle="solid"/>
              <v:textbox inset="0,0,0,0">
                <w:txbxContent>
                  <w:p w14:paraId="65C7BA98" w14:textId="77777777">
                    <w:pPr>
                      <w:pBdr/>
                      <w:spacing/>
                      <w:ind/>
                      <w:jc w:val="center"/>
                      <w:rPr/>
                    </w:pPr>
                    <w: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82E02AB" w14:textId="77777777">
      <w:pPr>
        <w:pBdr/>
        <w:spacing/>
        <w:ind/>
        <w:rPr/>
      </w:pPr>
      <w:r>
        <w:separator/>
      </w:r>
      <w:r/>
    </w:p>
  </w:footnote>
  <w:footnote w:type="continuationSeparator" w:id="0">
    <w:p w14:paraId="197CFDF2"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3983F76" w14:textId="50C2747C">
    <w:pPr>
      <w:pStyle w:val="111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page">
                <wp:align>left</wp:align>
              </wp:positionH>
              <wp:positionV relativeFrom="paragraph">
                <wp:posOffset>-1296035</wp:posOffset>
              </wp:positionV>
              <wp:extent cx="4210050" cy="190500"/>
              <wp:effectExtent l="0" t="0" r="0" b="0"/>
              <wp:wrapNone/>
              <wp:docPr id="1" name="Rectangle 23"/>
              <wp:cNvGraphicFramePr/>
              <a:graphic xmlns:a="http://schemas.openxmlformats.org/drawingml/2006/main">
                <a:graphicData uri="http://schemas.microsoft.com/office/word/2010/wordprocessingShape">
                  <wps:wsp>
                    <wps:cNvPr id="0" name=""/>
                    <wps:cNvSpPr/>
                    <wps:spPr bwMode="auto">
                      <a:xfrm>
                        <a:off x="0" y="0"/>
                        <a:ext cx="4210050" cy="19050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0" o:spid="_x0000_s0" o:spt="1" type="#_x0000_t1" style="position:absolute;z-index:251661312;o:allowoverlap:true;o:allowincell:true;mso-position-horizontal-relative:page;mso-position-horizontal:left;mso-position-vertical-relative:text;margin-top:-102.05pt;mso-position-vertical:absolute;width:331.50pt;height:15.0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posOffset>-66675</wp:posOffset>
              </wp:positionH>
              <wp:positionV relativeFrom="paragraph">
                <wp:posOffset>-1028700</wp:posOffset>
              </wp:positionV>
              <wp:extent cx="3063875" cy="581025"/>
              <wp:effectExtent l="0" t="0" r="0" b="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margin;margin-left:-5.25pt;mso-position-horizontal:absolute;mso-position-vertical-relative:text;margin-top:-81.00pt;mso-position-vertical:absolute;width:241.25pt;height:45.75pt;mso-wrap-distance-left:9.00pt;mso-wrap-distance-top:0.00pt;mso-wrap-distance-right:9.00pt;mso-wrap-distance-bottom:0.00pt;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page">
                <wp:align>right</wp:align>
              </wp:positionH>
              <wp:positionV relativeFrom="paragraph">
                <wp:posOffset>-1372235</wp:posOffset>
              </wp:positionV>
              <wp:extent cx="3600450" cy="923925"/>
              <wp:effectExtent l="0" t="0" r="0" b="9525"/>
              <wp:wrapNone/>
              <wp:docPr id="3" name="Rectangle 24"/>
              <wp:cNvGraphicFramePr/>
              <a:graphic xmlns:a="http://schemas.openxmlformats.org/drawingml/2006/main">
                <a:graphicData uri="http://schemas.microsoft.com/office/word/2010/wordprocessingShape">
                  <wps:wsp>
                    <wps:cNvPr id="0" name=""/>
                    <wps:cNvSpPr/>
                    <wps:spPr bwMode="auto">
                      <a:xfrm>
                        <a:off x="0" y="0"/>
                        <a:ext cx="3600450"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anchor>
          </w:drawing>
        </mc:Choice>
        <mc:Fallback>
          <w:pict>
            <v:shape id="shape 2" o:spid="_x0000_s2" o:spt="1" type="#_x0000_t1" style="position:absolute;z-index:251663360;o:allowoverlap:true;o:allowincell:true;mso-position-horizontal-relative:page;mso-position-horizontal:right;mso-position-vertical-relative:text;margin-top:-108.05pt;mso-position-vertical:absolute;width:283.50pt;height:72.75pt;mso-wrap-distance-left:9.00pt;mso-wrap-distance-top:0.00pt;mso-wrap-distance-right:9.00pt;mso-wrap-distance-bottom:0.00pt;visibility:visible;" fillcolor="#FED100" stroked="f" strokeweight="2.00pt">
              <v:stroke dashstyle="solid"/>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44E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8243F69"/>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2">
    <w:nsid w:val="21531D34"/>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3">
    <w:nsid w:val="296F409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37917BC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3C7763DD"/>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6">
    <w:nsid w:val="40082EB7"/>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4A154FEE"/>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4D963C1B"/>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9">
    <w:nsid w:val="5D7818F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654B2D0B"/>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6C9F60DF"/>
    <w:lvl w:ilvl="0">
      <w:isLgl w:val="false"/>
      <w:lvlJc w:val="left"/>
      <w:lvlText w:val="-"/>
      <w:numFmt w:val="bullet"/>
      <w:pPr>
        <w:pBdr/>
        <w:spacing/>
        <w:ind w:hanging="360" w:left="720"/>
      </w:pPr>
      <w:rPr>
        <w:rFonts w:hint="default" w:ascii="Calibri" w:hAnsi="Calibri" w:eastAsia="Times New Roman" w:cs="Calibr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5"/>
  </w:num>
  <w:num w:numId="2">
    <w:abstractNumId w:val="1"/>
  </w:num>
  <w:num w:numId="3">
    <w:abstractNumId w:val="2"/>
  </w:num>
  <w:num w:numId="4">
    <w:abstractNumId w:val="8"/>
  </w:num>
  <w:num w:numId="5">
    <w:abstractNumId w:val="8"/>
  </w:num>
  <w:num w:numId="6">
    <w:abstractNumId w:val="11"/>
  </w:num>
  <w:num w:numId="7">
    <w:abstractNumId w:val="9"/>
  </w:num>
  <w:num w:numId="8">
    <w:abstractNumId w:val="10"/>
  </w:num>
  <w:num w:numId="9">
    <w:abstractNumId w:val="0"/>
  </w:num>
  <w:num w:numId="10">
    <w:abstractNumId w:val="7"/>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fr-FR" w:eastAsia="fr-FR" w:bidi="ar-SA"/>
      </w:rPr>
    </w:rPrDefault>
    <w:pPrDefault>
      <w:pPr>
        <w:pBdr/>
        <w:spacing/>
        <w:ind w:right="0" w:firstLine="360" w:left="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98">
    <w:name w:val="Heading 1 Char"/>
    <w:basedOn w:val="931"/>
    <w:link w:val="922"/>
    <w:uiPriority w:val="9"/>
    <w:pPr>
      <w:pBdr/>
      <w:spacing/>
      <w:ind/>
    </w:pPr>
    <w:rPr>
      <w:rFonts w:ascii="Arial" w:hAnsi="Arial" w:eastAsia="Arial" w:cs="Arial"/>
      <w:color w:val="0f4761" w:themeColor="accent1" w:themeShade="BF"/>
      <w:sz w:val="40"/>
      <w:szCs w:val="40"/>
    </w:rPr>
  </w:style>
  <w:style w:type="character" w:styleId="899">
    <w:name w:val="Heading 2 Char"/>
    <w:basedOn w:val="931"/>
    <w:link w:val="923"/>
    <w:uiPriority w:val="9"/>
    <w:pPr>
      <w:pBdr/>
      <w:spacing/>
      <w:ind/>
    </w:pPr>
    <w:rPr>
      <w:rFonts w:ascii="Arial" w:hAnsi="Arial" w:eastAsia="Arial" w:cs="Arial"/>
      <w:color w:val="0f4761" w:themeColor="accent1" w:themeShade="BF"/>
      <w:sz w:val="32"/>
      <w:szCs w:val="32"/>
    </w:rPr>
  </w:style>
  <w:style w:type="character" w:styleId="900">
    <w:name w:val="Heading 3 Char"/>
    <w:basedOn w:val="931"/>
    <w:link w:val="924"/>
    <w:uiPriority w:val="9"/>
    <w:pPr>
      <w:pBdr/>
      <w:spacing/>
      <w:ind/>
    </w:pPr>
    <w:rPr>
      <w:rFonts w:ascii="Arial" w:hAnsi="Arial" w:eastAsia="Arial" w:cs="Arial"/>
      <w:color w:val="0f4761" w:themeColor="accent1" w:themeShade="BF"/>
      <w:sz w:val="28"/>
      <w:szCs w:val="28"/>
    </w:rPr>
  </w:style>
  <w:style w:type="character" w:styleId="901">
    <w:name w:val="Heading 4 Char"/>
    <w:basedOn w:val="931"/>
    <w:link w:val="925"/>
    <w:uiPriority w:val="9"/>
    <w:pPr>
      <w:pBdr/>
      <w:spacing/>
      <w:ind/>
    </w:pPr>
    <w:rPr>
      <w:rFonts w:ascii="Arial" w:hAnsi="Arial" w:eastAsia="Arial" w:cs="Arial"/>
      <w:i/>
      <w:iCs/>
      <w:color w:val="0f4761" w:themeColor="accent1" w:themeShade="BF"/>
    </w:rPr>
  </w:style>
  <w:style w:type="character" w:styleId="902">
    <w:name w:val="Heading 5 Char"/>
    <w:basedOn w:val="931"/>
    <w:link w:val="926"/>
    <w:uiPriority w:val="9"/>
    <w:pPr>
      <w:pBdr/>
      <w:spacing/>
      <w:ind/>
    </w:pPr>
    <w:rPr>
      <w:rFonts w:ascii="Arial" w:hAnsi="Arial" w:eastAsia="Arial" w:cs="Arial"/>
      <w:color w:val="0f4761" w:themeColor="accent1" w:themeShade="BF"/>
    </w:rPr>
  </w:style>
  <w:style w:type="character" w:styleId="903">
    <w:name w:val="Heading 6 Char"/>
    <w:basedOn w:val="931"/>
    <w:link w:val="927"/>
    <w:uiPriority w:val="9"/>
    <w:pPr>
      <w:pBdr/>
      <w:spacing/>
      <w:ind/>
    </w:pPr>
    <w:rPr>
      <w:rFonts w:ascii="Arial" w:hAnsi="Arial" w:eastAsia="Arial" w:cs="Arial"/>
      <w:i/>
      <w:iCs/>
      <w:color w:val="595959" w:themeColor="text1" w:themeTint="A6"/>
    </w:rPr>
  </w:style>
  <w:style w:type="character" w:styleId="904">
    <w:name w:val="Heading 7 Char"/>
    <w:basedOn w:val="931"/>
    <w:link w:val="928"/>
    <w:uiPriority w:val="9"/>
    <w:pPr>
      <w:pBdr/>
      <w:spacing/>
      <w:ind/>
    </w:pPr>
    <w:rPr>
      <w:rFonts w:ascii="Arial" w:hAnsi="Arial" w:eastAsia="Arial" w:cs="Arial"/>
      <w:color w:val="595959" w:themeColor="text1" w:themeTint="A6"/>
    </w:rPr>
  </w:style>
  <w:style w:type="character" w:styleId="905">
    <w:name w:val="Heading 8 Char"/>
    <w:basedOn w:val="931"/>
    <w:link w:val="929"/>
    <w:uiPriority w:val="9"/>
    <w:pPr>
      <w:pBdr/>
      <w:spacing/>
      <w:ind/>
    </w:pPr>
    <w:rPr>
      <w:rFonts w:ascii="Arial" w:hAnsi="Arial" w:eastAsia="Arial" w:cs="Arial"/>
      <w:i/>
      <w:iCs/>
      <w:color w:val="272727" w:themeColor="text1" w:themeTint="D8"/>
    </w:rPr>
  </w:style>
  <w:style w:type="character" w:styleId="906">
    <w:name w:val="Heading 9 Char"/>
    <w:basedOn w:val="931"/>
    <w:link w:val="930"/>
    <w:uiPriority w:val="9"/>
    <w:pPr>
      <w:pBdr/>
      <w:spacing/>
      <w:ind/>
    </w:pPr>
    <w:rPr>
      <w:rFonts w:ascii="Arial" w:hAnsi="Arial" w:eastAsia="Arial" w:cs="Arial"/>
      <w:i/>
      <w:iCs/>
      <w:color w:val="272727" w:themeColor="text1" w:themeTint="D8"/>
    </w:rPr>
  </w:style>
  <w:style w:type="character" w:styleId="907">
    <w:name w:val="Title Char"/>
    <w:basedOn w:val="931"/>
    <w:link w:val="1098"/>
    <w:uiPriority w:val="10"/>
    <w:pPr>
      <w:pBdr/>
      <w:spacing/>
      <w:ind/>
    </w:pPr>
    <w:rPr>
      <w:rFonts w:ascii="Arial" w:hAnsi="Arial" w:eastAsia="Arial" w:cs="Arial"/>
      <w:spacing w:val="-10"/>
      <w:sz w:val="56"/>
      <w:szCs w:val="56"/>
    </w:rPr>
  </w:style>
  <w:style w:type="character" w:styleId="908">
    <w:name w:val="Subtitle Char"/>
    <w:basedOn w:val="931"/>
    <w:link w:val="1099"/>
    <w:uiPriority w:val="11"/>
    <w:pPr>
      <w:pBdr/>
      <w:spacing/>
      <w:ind/>
    </w:pPr>
    <w:rPr>
      <w:color w:val="595959" w:themeColor="text1" w:themeTint="A6"/>
      <w:spacing w:val="15"/>
      <w:sz w:val="28"/>
      <w:szCs w:val="28"/>
    </w:rPr>
  </w:style>
  <w:style w:type="character" w:styleId="909">
    <w:name w:val="Quote Char"/>
    <w:basedOn w:val="931"/>
    <w:link w:val="946"/>
    <w:uiPriority w:val="29"/>
    <w:pPr>
      <w:pBdr/>
      <w:spacing/>
      <w:ind/>
    </w:pPr>
    <w:rPr>
      <w:i/>
      <w:iCs/>
      <w:color w:val="404040" w:themeColor="text1" w:themeTint="BF"/>
    </w:rPr>
  </w:style>
  <w:style w:type="character" w:styleId="910">
    <w:name w:val="Intense Emphasis"/>
    <w:basedOn w:val="931"/>
    <w:uiPriority w:val="21"/>
    <w:qFormat/>
    <w:pPr>
      <w:pBdr/>
      <w:spacing/>
      <w:ind/>
    </w:pPr>
    <w:rPr>
      <w:i/>
      <w:iCs/>
      <w:color w:val="0f4761" w:themeColor="accent1" w:themeShade="BF"/>
    </w:rPr>
  </w:style>
  <w:style w:type="character" w:styleId="911">
    <w:name w:val="Intense Quote Char"/>
    <w:basedOn w:val="931"/>
    <w:link w:val="948"/>
    <w:uiPriority w:val="30"/>
    <w:pPr>
      <w:pBdr/>
      <w:spacing/>
      <w:ind/>
    </w:pPr>
    <w:rPr>
      <w:i/>
      <w:iCs/>
      <w:color w:val="0f4761" w:themeColor="accent1" w:themeShade="BF"/>
    </w:rPr>
  </w:style>
  <w:style w:type="character" w:styleId="912">
    <w:name w:val="Intense Reference"/>
    <w:basedOn w:val="931"/>
    <w:uiPriority w:val="32"/>
    <w:qFormat/>
    <w:pPr>
      <w:pBdr/>
      <w:spacing/>
      <w:ind/>
    </w:pPr>
    <w:rPr>
      <w:b/>
      <w:bCs/>
      <w:smallCaps/>
      <w:color w:val="0f4761" w:themeColor="accent1" w:themeShade="BF"/>
      <w:spacing w:val="5"/>
    </w:rPr>
  </w:style>
  <w:style w:type="character" w:styleId="913">
    <w:name w:val="Subtle Emphasis"/>
    <w:basedOn w:val="931"/>
    <w:uiPriority w:val="19"/>
    <w:qFormat/>
    <w:pPr>
      <w:pBdr/>
      <w:spacing/>
      <w:ind/>
    </w:pPr>
    <w:rPr>
      <w:i/>
      <w:iCs/>
      <w:color w:val="404040" w:themeColor="text1" w:themeTint="BF"/>
    </w:rPr>
  </w:style>
  <w:style w:type="character" w:styleId="914">
    <w:name w:val="Emphasis"/>
    <w:basedOn w:val="931"/>
    <w:uiPriority w:val="20"/>
    <w:qFormat/>
    <w:pPr>
      <w:pBdr/>
      <w:spacing/>
      <w:ind/>
    </w:pPr>
    <w:rPr>
      <w:i/>
      <w:iCs/>
    </w:rPr>
  </w:style>
  <w:style w:type="character" w:styleId="915">
    <w:name w:val="Strong"/>
    <w:basedOn w:val="931"/>
    <w:uiPriority w:val="22"/>
    <w:qFormat/>
    <w:pPr>
      <w:pBdr/>
      <w:spacing/>
      <w:ind/>
    </w:pPr>
    <w:rPr>
      <w:b/>
      <w:bCs/>
    </w:rPr>
  </w:style>
  <w:style w:type="character" w:styleId="916">
    <w:name w:val="Subtle Reference"/>
    <w:basedOn w:val="931"/>
    <w:uiPriority w:val="31"/>
    <w:qFormat/>
    <w:pPr>
      <w:pBdr/>
      <w:spacing/>
      <w:ind/>
    </w:pPr>
    <w:rPr>
      <w:smallCaps/>
      <w:color w:val="5a5a5a" w:themeColor="text1" w:themeTint="A5"/>
    </w:rPr>
  </w:style>
  <w:style w:type="character" w:styleId="917">
    <w:name w:val="Book Title"/>
    <w:basedOn w:val="931"/>
    <w:uiPriority w:val="33"/>
    <w:qFormat/>
    <w:pPr>
      <w:pBdr/>
      <w:spacing/>
      <w:ind/>
    </w:pPr>
    <w:rPr>
      <w:b/>
      <w:bCs/>
      <w:i/>
      <w:iCs/>
      <w:spacing w:val="5"/>
    </w:rPr>
  </w:style>
  <w:style w:type="character" w:styleId="918">
    <w:name w:val="Endnote Text Char"/>
    <w:basedOn w:val="931"/>
    <w:link w:val="1083"/>
    <w:uiPriority w:val="99"/>
    <w:semiHidden/>
    <w:pPr>
      <w:pBdr/>
      <w:spacing/>
      <w:ind/>
    </w:pPr>
    <w:rPr>
      <w:sz w:val="20"/>
      <w:szCs w:val="20"/>
    </w:rPr>
  </w:style>
  <w:style w:type="character" w:styleId="919">
    <w:name w:val="FollowedHyperlink"/>
    <w:basedOn w:val="931"/>
    <w:uiPriority w:val="99"/>
    <w:semiHidden/>
    <w:unhideWhenUsed/>
    <w:pPr>
      <w:pBdr/>
      <w:spacing/>
      <w:ind/>
    </w:pPr>
    <w:rPr>
      <w:color w:val="954f72" w:themeColor="followedHyperlink"/>
      <w:u w:val="single"/>
    </w:rPr>
  </w:style>
  <w:style w:type="character" w:styleId="920">
    <w:name w:val="Placeholder Text"/>
    <w:basedOn w:val="931"/>
    <w:uiPriority w:val="99"/>
    <w:semiHidden/>
    <w:pPr>
      <w:pBdr/>
      <w:spacing/>
      <w:ind/>
    </w:pPr>
    <w:rPr>
      <w:color w:val="666666"/>
    </w:rPr>
  </w:style>
  <w:style w:type="paragraph" w:styleId="921" w:default="1">
    <w:name w:val="Normal"/>
    <w:pPr>
      <w:pBdr/>
      <w:spacing/>
      <w:ind/>
    </w:pPr>
  </w:style>
  <w:style w:type="paragraph" w:styleId="922">
    <w:name w:val="Heading 1"/>
    <w:basedOn w:val="921"/>
    <w:next w:val="921"/>
    <w:link w:val="934"/>
    <w:pPr>
      <w:pBdr>
        <w:bottom w:val="single" w:color="366091" w:sz="12" w:space="1"/>
      </w:pBdr>
      <w:spacing w:after="80" w:before="600"/>
      <w:ind w:firstLine="0"/>
      <w:outlineLvl w:val="0"/>
    </w:pPr>
    <w:rPr>
      <w:rFonts w:ascii="Cambria" w:hAnsi="Cambria" w:eastAsia="Cambria" w:cs="Cambria"/>
      <w:b/>
      <w:color w:val="366091"/>
      <w:sz w:val="24"/>
      <w:szCs w:val="24"/>
    </w:rPr>
  </w:style>
  <w:style w:type="paragraph" w:styleId="923">
    <w:name w:val="Heading 2"/>
    <w:basedOn w:val="921"/>
    <w:next w:val="921"/>
    <w:link w:val="935"/>
    <w:pPr>
      <w:pBdr>
        <w:bottom w:val="single" w:color="4f81bd" w:sz="8" w:space="1"/>
      </w:pBdr>
      <w:spacing w:after="80" w:before="200"/>
      <w:ind w:firstLine="0"/>
      <w:outlineLvl w:val="1"/>
    </w:pPr>
    <w:rPr>
      <w:rFonts w:ascii="Cambria" w:hAnsi="Cambria" w:eastAsia="Cambria" w:cs="Cambria"/>
      <w:color w:val="366091"/>
      <w:sz w:val="24"/>
      <w:szCs w:val="24"/>
    </w:rPr>
  </w:style>
  <w:style w:type="paragraph" w:styleId="924">
    <w:name w:val="Heading 3"/>
    <w:basedOn w:val="921"/>
    <w:next w:val="921"/>
    <w:link w:val="936"/>
    <w:pPr>
      <w:pBdr>
        <w:bottom w:val="single" w:color="95b3d7" w:sz="4" w:space="1"/>
      </w:pBdr>
      <w:spacing w:after="80" w:before="200"/>
      <w:ind w:firstLine="0"/>
      <w:outlineLvl w:val="2"/>
    </w:pPr>
    <w:rPr>
      <w:rFonts w:ascii="Cambria" w:hAnsi="Cambria" w:eastAsia="Cambria" w:cs="Cambria"/>
      <w:color w:val="4f81bd"/>
      <w:sz w:val="24"/>
      <w:szCs w:val="24"/>
    </w:rPr>
  </w:style>
  <w:style w:type="paragraph" w:styleId="925">
    <w:name w:val="Heading 4"/>
    <w:basedOn w:val="921"/>
    <w:next w:val="921"/>
    <w:link w:val="937"/>
    <w:pPr>
      <w:pBdr>
        <w:bottom w:val="single" w:color="b8cce4" w:sz="4" w:space="2"/>
      </w:pBdr>
      <w:spacing w:after="80" w:before="200"/>
      <w:ind w:firstLine="0"/>
      <w:outlineLvl w:val="3"/>
    </w:pPr>
    <w:rPr>
      <w:rFonts w:ascii="Cambria" w:hAnsi="Cambria" w:eastAsia="Cambria" w:cs="Cambria"/>
      <w:i/>
      <w:color w:val="4f81bd"/>
      <w:sz w:val="24"/>
      <w:szCs w:val="24"/>
    </w:rPr>
  </w:style>
  <w:style w:type="paragraph" w:styleId="926">
    <w:name w:val="Heading 5"/>
    <w:basedOn w:val="921"/>
    <w:next w:val="921"/>
    <w:link w:val="938"/>
    <w:pPr>
      <w:pBdr/>
      <w:spacing w:after="80" w:before="200"/>
      <w:ind w:firstLine="0"/>
      <w:outlineLvl w:val="4"/>
    </w:pPr>
    <w:rPr>
      <w:rFonts w:ascii="Cambria" w:hAnsi="Cambria" w:eastAsia="Cambria" w:cs="Cambria"/>
      <w:color w:val="4f81bd"/>
    </w:rPr>
  </w:style>
  <w:style w:type="paragraph" w:styleId="927">
    <w:name w:val="Heading 6"/>
    <w:basedOn w:val="921"/>
    <w:next w:val="921"/>
    <w:link w:val="939"/>
    <w:pPr>
      <w:pBdr/>
      <w:spacing w:after="100" w:before="280"/>
      <w:ind w:firstLine="0"/>
      <w:outlineLvl w:val="5"/>
    </w:pPr>
    <w:rPr>
      <w:rFonts w:ascii="Cambria" w:hAnsi="Cambria" w:eastAsia="Cambria" w:cs="Cambria"/>
      <w:i/>
      <w:color w:val="4f81bd"/>
    </w:rPr>
  </w:style>
  <w:style w:type="paragraph" w:styleId="928">
    <w:name w:val="Heading 7"/>
    <w:basedOn w:val="921"/>
    <w:next w:val="921"/>
    <w:link w:val="940"/>
    <w:uiPriority w:val="9"/>
    <w:unhideWhenUsed/>
    <w:qFormat/>
    <w:pPr>
      <w:keepNext w:val="true"/>
      <w:keepLines w:val="true"/>
      <w:pBdr/>
      <w:spacing w:after="200" w:before="320"/>
      <w:ind/>
      <w:outlineLvl w:val="6"/>
    </w:pPr>
    <w:rPr>
      <w:rFonts w:ascii="Arial" w:hAnsi="Arial" w:eastAsia="Arial" w:cs="Arial"/>
      <w:b/>
      <w:bCs/>
      <w:i/>
      <w:iCs/>
    </w:rPr>
  </w:style>
  <w:style w:type="paragraph" w:styleId="929">
    <w:name w:val="Heading 8"/>
    <w:basedOn w:val="921"/>
    <w:next w:val="921"/>
    <w:link w:val="941"/>
    <w:uiPriority w:val="9"/>
    <w:unhideWhenUsed/>
    <w:qFormat/>
    <w:pPr>
      <w:keepNext w:val="true"/>
      <w:keepLines w:val="true"/>
      <w:pBdr/>
      <w:spacing w:after="200" w:before="320"/>
      <w:ind/>
      <w:outlineLvl w:val="7"/>
    </w:pPr>
    <w:rPr>
      <w:rFonts w:ascii="Arial" w:hAnsi="Arial" w:eastAsia="Arial" w:cs="Arial"/>
      <w:i/>
      <w:iCs/>
    </w:rPr>
  </w:style>
  <w:style w:type="paragraph" w:styleId="930">
    <w:name w:val="Heading 9"/>
    <w:basedOn w:val="921"/>
    <w:next w:val="921"/>
    <w:link w:val="942"/>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931" w:default="1">
    <w:name w:val="Default Paragraph Font"/>
    <w:uiPriority w:val="1"/>
    <w:semiHidden/>
    <w:unhideWhenUsed/>
    <w:pPr>
      <w:pBdr/>
      <w:spacing/>
      <w:ind/>
    </w:pPr>
  </w:style>
  <w:style w:type="table" w:styleId="9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3" w:default="1">
    <w:name w:val="No List"/>
    <w:uiPriority w:val="99"/>
    <w:semiHidden/>
    <w:unhideWhenUsed/>
    <w:pPr>
      <w:pBdr/>
      <w:spacing/>
      <w:ind/>
    </w:pPr>
  </w:style>
  <w:style w:type="character" w:styleId="934" w:customStyle="1">
    <w:name w:val="Titre 1 Car"/>
    <w:basedOn w:val="931"/>
    <w:link w:val="922"/>
    <w:uiPriority w:val="9"/>
    <w:pPr>
      <w:pBdr/>
      <w:spacing/>
      <w:ind/>
    </w:pPr>
    <w:rPr>
      <w:rFonts w:ascii="Arial" w:hAnsi="Arial" w:eastAsia="Arial" w:cs="Arial"/>
      <w:sz w:val="40"/>
      <w:szCs w:val="40"/>
    </w:rPr>
  </w:style>
  <w:style w:type="character" w:styleId="935" w:customStyle="1">
    <w:name w:val="Titre 2 Car"/>
    <w:basedOn w:val="931"/>
    <w:link w:val="923"/>
    <w:uiPriority w:val="9"/>
    <w:pPr>
      <w:pBdr/>
      <w:spacing/>
      <w:ind/>
    </w:pPr>
    <w:rPr>
      <w:rFonts w:ascii="Arial" w:hAnsi="Arial" w:eastAsia="Arial" w:cs="Arial"/>
      <w:sz w:val="34"/>
    </w:rPr>
  </w:style>
  <w:style w:type="character" w:styleId="936" w:customStyle="1">
    <w:name w:val="Titre 3 Car"/>
    <w:basedOn w:val="931"/>
    <w:link w:val="924"/>
    <w:uiPriority w:val="9"/>
    <w:pPr>
      <w:pBdr/>
      <w:spacing/>
      <w:ind/>
    </w:pPr>
    <w:rPr>
      <w:rFonts w:ascii="Arial" w:hAnsi="Arial" w:eastAsia="Arial" w:cs="Arial"/>
      <w:sz w:val="30"/>
      <w:szCs w:val="30"/>
    </w:rPr>
  </w:style>
  <w:style w:type="character" w:styleId="937" w:customStyle="1">
    <w:name w:val="Titre 4 Car"/>
    <w:basedOn w:val="931"/>
    <w:link w:val="925"/>
    <w:uiPriority w:val="9"/>
    <w:pPr>
      <w:pBdr/>
      <w:spacing/>
      <w:ind/>
    </w:pPr>
    <w:rPr>
      <w:rFonts w:ascii="Arial" w:hAnsi="Arial" w:eastAsia="Arial" w:cs="Arial"/>
      <w:b/>
      <w:bCs/>
      <w:sz w:val="26"/>
      <w:szCs w:val="26"/>
    </w:rPr>
  </w:style>
  <w:style w:type="character" w:styleId="938" w:customStyle="1">
    <w:name w:val="Titre 5 Car"/>
    <w:basedOn w:val="931"/>
    <w:link w:val="926"/>
    <w:uiPriority w:val="9"/>
    <w:pPr>
      <w:pBdr/>
      <w:spacing/>
      <w:ind/>
    </w:pPr>
    <w:rPr>
      <w:rFonts w:ascii="Arial" w:hAnsi="Arial" w:eastAsia="Arial" w:cs="Arial"/>
      <w:b/>
      <w:bCs/>
      <w:sz w:val="24"/>
      <w:szCs w:val="24"/>
    </w:rPr>
  </w:style>
  <w:style w:type="character" w:styleId="939" w:customStyle="1">
    <w:name w:val="Titre 6 Car"/>
    <w:basedOn w:val="931"/>
    <w:link w:val="927"/>
    <w:uiPriority w:val="9"/>
    <w:pPr>
      <w:pBdr/>
      <w:spacing/>
      <w:ind/>
    </w:pPr>
    <w:rPr>
      <w:rFonts w:ascii="Arial" w:hAnsi="Arial" w:eastAsia="Arial" w:cs="Arial"/>
      <w:b/>
      <w:bCs/>
      <w:sz w:val="22"/>
      <w:szCs w:val="22"/>
    </w:rPr>
  </w:style>
  <w:style w:type="character" w:styleId="940" w:customStyle="1">
    <w:name w:val="Titre 7 Car"/>
    <w:basedOn w:val="931"/>
    <w:link w:val="928"/>
    <w:uiPriority w:val="9"/>
    <w:pPr>
      <w:pBdr/>
      <w:spacing/>
      <w:ind/>
    </w:pPr>
    <w:rPr>
      <w:rFonts w:ascii="Arial" w:hAnsi="Arial" w:eastAsia="Arial" w:cs="Arial"/>
      <w:b/>
      <w:bCs/>
      <w:i/>
      <w:iCs/>
      <w:sz w:val="22"/>
      <w:szCs w:val="22"/>
    </w:rPr>
  </w:style>
  <w:style w:type="character" w:styleId="941" w:customStyle="1">
    <w:name w:val="Titre 8 Car"/>
    <w:basedOn w:val="931"/>
    <w:link w:val="929"/>
    <w:uiPriority w:val="9"/>
    <w:pPr>
      <w:pBdr/>
      <w:spacing/>
      <w:ind/>
    </w:pPr>
    <w:rPr>
      <w:rFonts w:ascii="Arial" w:hAnsi="Arial" w:eastAsia="Arial" w:cs="Arial"/>
      <w:i/>
      <w:iCs/>
      <w:sz w:val="22"/>
      <w:szCs w:val="22"/>
    </w:rPr>
  </w:style>
  <w:style w:type="character" w:styleId="942" w:customStyle="1">
    <w:name w:val="Titre 9 Car"/>
    <w:basedOn w:val="931"/>
    <w:link w:val="930"/>
    <w:uiPriority w:val="9"/>
    <w:pPr>
      <w:pBdr/>
      <w:spacing/>
      <w:ind/>
    </w:pPr>
    <w:rPr>
      <w:rFonts w:ascii="Arial" w:hAnsi="Arial" w:eastAsia="Arial" w:cs="Arial"/>
      <w:i/>
      <w:iCs/>
      <w:sz w:val="21"/>
      <w:szCs w:val="21"/>
    </w:rPr>
  </w:style>
  <w:style w:type="paragraph" w:styleId="943">
    <w:name w:val="No Spacing"/>
    <w:uiPriority w:val="1"/>
    <w:qFormat/>
    <w:pPr>
      <w:pBdr/>
      <w:spacing/>
      <w:ind/>
    </w:pPr>
  </w:style>
  <w:style w:type="character" w:styleId="944" w:customStyle="1">
    <w:name w:val="Titre Car"/>
    <w:basedOn w:val="931"/>
    <w:link w:val="1098"/>
    <w:uiPriority w:val="10"/>
    <w:pPr>
      <w:pBdr/>
      <w:spacing/>
      <w:ind/>
    </w:pPr>
    <w:rPr>
      <w:sz w:val="48"/>
      <w:szCs w:val="48"/>
    </w:rPr>
  </w:style>
  <w:style w:type="character" w:styleId="945" w:customStyle="1">
    <w:name w:val="Sous-titre Car"/>
    <w:basedOn w:val="931"/>
    <w:link w:val="1099"/>
    <w:uiPriority w:val="11"/>
    <w:pPr>
      <w:pBdr/>
      <w:spacing/>
      <w:ind/>
    </w:pPr>
    <w:rPr>
      <w:sz w:val="24"/>
      <w:szCs w:val="24"/>
    </w:rPr>
  </w:style>
  <w:style w:type="paragraph" w:styleId="946">
    <w:name w:val="Quote"/>
    <w:basedOn w:val="921"/>
    <w:next w:val="921"/>
    <w:link w:val="947"/>
    <w:uiPriority w:val="29"/>
    <w:qFormat/>
    <w:pPr>
      <w:pBdr/>
      <w:spacing/>
      <w:ind w:right="720" w:left="720"/>
    </w:pPr>
    <w:rPr>
      <w:i/>
    </w:rPr>
  </w:style>
  <w:style w:type="character" w:styleId="947" w:customStyle="1">
    <w:name w:val="Citation Car"/>
    <w:link w:val="946"/>
    <w:uiPriority w:val="29"/>
    <w:pPr>
      <w:pBdr/>
      <w:spacing/>
      <w:ind/>
    </w:pPr>
    <w:rPr>
      <w:i/>
    </w:rPr>
  </w:style>
  <w:style w:type="paragraph" w:styleId="948">
    <w:name w:val="Intense Quote"/>
    <w:basedOn w:val="921"/>
    <w:next w:val="921"/>
    <w:link w:val="94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49" w:customStyle="1">
    <w:name w:val="Citation intense Car"/>
    <w:link w:val="948"/>
    <w:uiPriority w:val="30"/>
    <w:pPr>
      <w:pBdr/>
      <w:spacing/>
      <w:ind/>
    </w:pPr>
    <w:rPr>
      <w:i/>
    </w:rPr>
  </w:style>
  <w:style w:type="character" w:styleId="950" w:customStyle="1">
    <w:name w:val="Header Char"/>
    <w:basedOn w:val="931"/>
    <w:uiPriority w:val="99"/>
    <w:pPr>
      <w:pBdr/>
      <w:spacing/>
      <w:ind/>
    </w:pPr>
  </w:style>
  <w:style w:type="character" w:styleId="951" w:customStyle="1">
    <w:name w:val="Footer Char"/>
    <w:basedOn w:val="931"/>
    <w:uiPriority w:val="99"/>
    <w:pPr>
      <w:pBdr/>
      <w:spacing/>
      <w:ind/>
    </w:pPr>
  </w:style>
  <w:style w:type="paragraph" w:styleId="952">
    <w:name w:val="Caption"/>
    <w:basedOn w:val="921"/>
    <w:next w:val="921"/>
    <w:uiPriority w:val="35"/>
    <w:semiHidden/>
    <w:unhideWhenUsed/>
    <w:qFormat/>
    <w:pPr>
      <w:pBdr/>
      <w:spacing w:line="276" w:lineRule="auto"/>
      <w:ind/>
    </w:pPr>
    <w:rPr>
      <w:b/>
      <w:bCs/>
      <w:color w:val="4f81bd" w:themeColor="accent1"/>
      <w:sz w:val="18"/>
      <w:szCs w:val="18"/>
    </w:rPr>
  </w:style>
  <w:style w:type="character" w:styleId="953" w:customStyle="1">
    <w:name w:val="Caption Char"/>
    <w:uiPriority w:val="99"/>
    <w:pPr>
      <w:pBdr/>
      <w:spacing/>
      <w:ind/>
    </w:pPr>
  </w:style>
  <w:style w:type="table" w:styleId="954">
    <w:name w:val="Table Grid"/>
    <w:basedOn w:val="932"/>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Table Grid Light"/>
    <w:basedOn w:val="93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Plain Table 1"/>
    <w:basedOn w:val="93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Plain Table 2"/>
    <w:basedOn w:val="93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Plain Table 3"/>
    <w:basedOn w:val="93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Plain Table 4"/>
    <w:basedOn w:val="93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Plain Table 5"/>
    <w:basedOn w:val="93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Grid Table 1 Light"/>
    <w:basedOn w:val="93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1 Light - Accent 1"/>
    <w:basedOn w:val="932"/>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1 Light - Accent 2"/>
    <w:basedOn w:val="932"/>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Grid Table 1 Light - Accent 3"/>
    <w:basedOn w:val="932"/>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Grid Table 1 Light - Accent 4"/>
    <w:basedOn w:val="932"/>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1 Light - Accent 5"/>
    <w:basedOn w:val="932"/>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1 Light - Accent 6"/>
    <w:basedOn w:val="932"/>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Grid Table 2"/>
    <w:basedOn w:val="93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Grid Table 2 - Accent 1"/>
    <w:basedOn w:val="932"/>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Grid Table 2 - Accent 2"/>
    <w:basedOn w:val="932"/>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Grid Table 2 - Accent 3"/>
    <w:basedOn w:val="932"/>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Grid Table 2 - Accent 4"/>
    <w:basedOn w:val="932"/>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Grid Table 2 - Accent 5"/>
    <w:basedOn w:val="932"/>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Grid Table 2 - Accent 6"/>
    <w:basedOn w:val="932"/>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Grid Table 3"/>
    <w:basedOn w:val="93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3 - Accent 1"/>
    <w:basedOn w:val="932"/>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3 - Accent 2"/>
    <w:basedOn w:val="932"/>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Grid Table 3 - Accent 3"/>
    <w:basedOn w:val="932"/>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Grid Table 3 - Accent 4"/>
    <w:basedOn w:val="932"/>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3 - Accent 5"/>
    <w:basedOn w:val="932"/>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3 - Accent 6"/>
    <w:basedOn w:val="932"/>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Grid Table 4"/>
    <w:basedOn w:val="93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4 - Accent 1"/>
    <w:basedOn w:val="932"/>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4 - Accent 2"/>
    <w:basedOn w:val="932"/>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Grid Table 4 - Accent 3"/>
    <w:basedOn w:val="932"/>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4 - Accent 4"/>
    <w:basedOn w:val="932"/>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4 - Accent 5"/>
    <w:basedOn w:val="932"/>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4 - Accent 6"/>
    <w:basedOn w:val="932"/>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Grid Table 5 Dark"/>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5 Dark- Accent 1"/>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5 Dark - Accent 2"/>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5 Dark - Accent 3"/>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5 Dark- Accent 4"/>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5 Dark - Accent 5"/>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5 Dark - Accent 6"/>
    <w:basedOn w:val="93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Grid Table 6 Colorful"/>
    <w:basedOn w:val="93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6 Colorful - Accent 1"/>
    <w:basedOn w:val="932"/>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6 Colorful - Accent 2"/>
    <w:basedOn w:val="932"/>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Grid Table 6 Colorful - Accent 3"/>
    <w:basedOn w:val="932"/>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Grid Table 6 Colorful - Accent 4"/>
    <w:basedOn w:val="932"/>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Grid Table 6 Colorful - Accent 5"/>
    <w:basedOn w:val="932"/>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Grid Table 6 Colorful - Accent 6"/>
    <w:basedOn w:val="932"/>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Grid Table 7 Colorful"/>
    <w:basedOn w:val="93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Grid Table 7 Colorful - Accent 1"/>
    <w:basedOn w:val="932"/>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Grid Table 7 Colorful - Accent 2"/>
    <w:basedOn w:val="932"/>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Grid Table 7 Colorful - Accent 3"/>
    <w:basedOn w:val="932"/>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Grid Table 7 Colorful - Accent 4"/>
    <w:basedOn w:val="932"/>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Grid Table 7 Colorful - Accent 5"/>
    <w:basedOn w:val="932"/>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Grid Table 7 Colorful - Accent 6"/>
    <w:basedOn w:val="932"/>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List Table 1 Light"/>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1 Light - Accent 1"/>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1 Light - Accent 2"/>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List Table 1 Light - Accent 3"/>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List Table 1 Light - Accent 4"/>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1 Light - Accent 5"/>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1 Light - Accent 6"/>
    <w:basedOn w:val="932"/>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List Table 2"/>
    <w:basedOn w:val="93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st Table 2 - Accent 1"/>
    <w:basedOn w:val="932"/>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st Table 2 - Accent 2"/>
    <w:basedOn w:val="932"/>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List Table 2 - Accent 3"/>
    <w:basedOn w:val="932"/>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List Table 2 - Accent 4"/>
    <w:basedOn w:val="932"/>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st Table 2 - Accent 5"/>
    <w:basedOn w:val="932"/>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st Table 2 - Accent 6"/>
    <w:basedOn w:val="932"/>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st Table 3"/>
    <w:basedOn w:val="93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3 - Accent 1"/>
    <w:basedOn w:val="932"/>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3 - Accent 2"/>
    <w:basedOn w:val="932"/>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List Table 3 - Accent 3"/>
    <w:basedOn w:val="932"/>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List Table 3 - Accent 4"/>
    <w:basedOn w:val="932"/>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3 - Accent 5"/>
    <w:basedOn w:val="932"/>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3 - Accent 6"/>
    <w:basedOn w:val="932"/>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List Table 4"/>
    <w:basedOn w:val="93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4 - Accent 1"/>
    <w:basedOn w:val="932"/>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4 - Accent 2"/>
    <w:basedOn w:val="932"/>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List Table 4 - Accent 3"/>
    <w:basedOn w:val="932"/>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4 - Accent 4"/>
    <w:basedOn w:val="932"/>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4 - Accent 5"/>
    <w:basedOn w:val="932"/>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4 - Accent 6"/>
    <w:basedOn w:val="932"/>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List Table 5 Dark"/>
    <w:basedOn w:val="93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5 Dark - Accent 1"/>
    <w:basedOn w:val="932"/>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5 Dark - Accent 2"/>
    <w:basedOn w:val="932"/>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5 Dark - Accent 3"/>
    <w:basedOn w:val="932"/>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5 Dark - Accent 4"/>
    <w:basedOn w:val="932"/>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5 Dark - Accent 5"/>
    <w:basedOn w:val="932"/>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5 Dark - Accent 6"/>
    <w:basedOn w:val="932"/>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name w:val="List Table 6 Colorful"/>
    <w:basedOn w:val="93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6 Colorful - Accent 1"/>
    <w:basedOn w:val="932"/>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6 Colorful - Accent 2"/>
    <w:basedOn w:val="932"/>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st Table 6 Colorful - Accent 3"/>
    <w:basedOn w:val="932"/>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st Table 6 Colorful - Accent 4"/>
    <w:basedOn w:val="932"/>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st Table 6 Colorful - Accent 5"/>
    <w:basedOn w:val="932"/>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st Table 6 Colorful - Accent 6"/>
    <w:basedOn w:val="932"/>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name w:val="List Table 7 Colorful"/>
    <w:basedOn w:val="93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st Table 7 Colorful - Accent 1"/>
    <w:basedOn w:val="932"/>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st Table 7 Colorful - Accent 2"/>
    <w:basedOn w:val="932"/>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List Table 7 Colorful - Accent 3"/>
    <w:basedOn w:val="932"/>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List Table 7 Colorful - Accent 4"/>
    <w:basedOn w:val="932"/>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List Table 7 Colorful - Accent 5"/>
    <w:basedOn w:val="932"/>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List Table 7 Colorful - Accent 6"/>
    <w:basedOn w:val="932"/>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Lined - Accent"/>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Lined - Accent 1"/>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Lined - Accent 2"/>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Lined - Accent 3"/>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Lined - Accent 4"/>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Lined - Accent 5"/>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Lined - Accent 6"/>
    <w:basedOn w:val="93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Bordered &amp; Lined - Accent"/>
    <w:basedOn w:val="932"/>
    <w:uiPriority w:val="99"/>
    <w:pPr>
      <w:pBdr/>
      <w:spacing/>
      <w:ind/>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Bordered &amp; Lined - Accent 1"/>
    <w:basedOn w:val="932"/>
    <w:uiPriority w:val="99"/>
    <w:pPr>
      <w:pBdr/>
      <w:spacing/>
      <w:ind/>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Bordered &amp; Lined - Accent 2"/>
    <w:basedOn w:val="932"/>
    <w:uiPriority w:val="99"/>
    <w:pPr>
      <w:pBdr/>
      <w:spacing/>
      <w:ind/>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Bordered &amp; Lined - Accent 3"/>
    <w:basedOn w:val="932"/>
    <w:uiPriority w:val="99"/>
    <w:pPr>
      <w:pBdr/>
      <w:spacing/>
      <w:ind/>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Bordered &amp; Lined - Accent 4"/>
    <w:basedOn w:val="932"/>
    <w:uiPriority w:val="99"/>
    <w:pPr>
      <w:pBdr/>
      <w:spacing/>
      <w:ind/>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Bordered &amp; Lined - Accent 5"/>
    <w:basedOn w:val="932"/>
    <w:uiPriority w:val="99"/>
    <w:pPr>
      <w:pBdr/>
      <w:spacing/>
      <w:ind/>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Bordered &amp; Lined - Accent 6"/>
    <w:basedOn w:val="932"/>
    <w:uiPriority w:val="99"/>
    <w:pPr>
      <w:pBdr/>
      <w:spacing/>
      <w:ind/>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Bordered"/>
    <w:basedOn w:val="932"/>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Bordered - Accent 1"/>
    <w:basedOn w:val="932"/>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customStyle="1">
    <w:name w:val="Bordered - Accent 2"/>
    <w:basedOn w:val="932"/>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customStyle="1">
    <w:name w:val="Bordered - Accent 3"/>
    <w:basedOn w:val="932"/>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customStyle="1">
    <w:name w:val="Bordered - Accent 4"/>
    <w:basedOn w:val="932"/>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customStyle="1">
    <w:name w:val="Bordered - Accent 5"/>
    <w:basedOn w:val="932"/>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customStyle="1">
    <w:name w:val="Bordered - Accent 6"/>
    <w:basedOn w:val="932"/>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80">
    <w:name w:val="Hyperlink"/>
    <w:uiPriority w:val="99"/>
    <w:unhideWhenUsed/>
    <w:pPr>
      <w:pBdr/>
      <w:spacing/>
      <w:ind/>
    </w:pPr>
    <w:rPr>
      <w:color w:val="0000ff" w:themeColor="hyperlink"/>
      <w:u w:val="single"/>
    </w:rPr>
  </w:style>
  <w:style w:type="character" w:styleId="1081" w:customStyle="1">
    <w:name w:val="Footnote Text Char"/>
    <w:uiPriority w:val="99"/>
    <w:pPr>
      <w:pBdr/>
      <w:spacing/>
      <w:ind/>
    </w:pPr>
    <w:rPr>
      <w:sz w:val="18"/>
    </w:rPr>
  </w:style>
  <w:style w:type="character" w:styleId="1082">
    <w:name w:val="footnote reference"/>
    <w:basedOn w:val="931"/>
    <w:uiPriority w:val="99"/>
    <w:unhideWhenUsed/>
    <w:pPr>
      <w:pBdr/>
      <w:spacing/>
      <w:ind/>
    </w:pPr>
    <w:rPr>
      <w:vertAlign w:val="superscript"/>
    </w:rPr>
  </w:style>
  <w:style w:type="paragraph" w:styleId="1083">
    <w:name w:val="endnote text"/>
    <w:basedOn w:val="921"/>
    <w:link w:val="1084"/>
    <w:uiPriority w:val="99"/>
    <w:semiHidden/>
    <w:unhideWhenUsed/>
    <w:pPr>
      <w:pBdr/>
      <w:spacing/>
      <w:ind/>
    </w:pPr>
    <w:rPr>
      <w:sz w:val="20"/>
    </w:rPr>
  </w:style>
  <w:style w:type="character" w:styleId="1084" w:customStyle="1">
    <w:name w:val="Note de fin Car"/>
    <w:link w:val="1083"/>
    <w:uiPriority w:val="99"/>
    <w:pPr>
      <w:pBdr/>
      <w:spacing/>
      <w:ind/>
    </w:pPr>
    <w:rPr>
      <w:sz w:val="20"/>
    </w:rPr>
  </w:style>
  <w:style w:type="character" w:styleId="1085">
    <w:name w:val="endnote reference"/>
    <w:basedOn w:val="931"/>
    <w:uiPriority w:val="99"/>
    <w:semiHidden/>
    <w:unhideWhenUsed/>
    <w:pPr>
      <w:pBdr/>
      <w:spacing/>
      <w:ind/>
    </w:pPr>
    <w:rPr>
      <w:vertAlign w:val="superscript"/>
    </w:rPr>
  </w:style>
  <w:style w:type="paragraph" w:styleId="1086">
    <w:name w:val="toc 1"/>
    <w:basedOn w:val="921"/>
    <w:next w:val="921"/>
    <w:uiPriority w:val="39"/>
    <w:unhideWhenUsed/>
    <w:pPr>
      <w:pBdr/>
      <w:spacing w:after="57"/>
      <w:ind w:firstLine="0"/>
    </w:pPr>
  </w:style>
  <w:style w:type="paragraph" w:styleId="1087">
    <w:name w:val="toc 2"/>
    <w:basedOn w:val="921"/>
    <w:next w:val="921"/>
    <w:uiPriority w:val="39"/>
    <w:unhideWhenUsed/>
    <w:pPr>
      <w:pBdr/>
      <w:spacing w:after="57"/>
      <w:ind w:firstLine="0" w:left="283"/>
    </w:pPr>
  </w:style>
  <w:style w:type="paragraph" w:styleId="1088">
    <w:name w:val="toc 3"/>
    <w:basedOn w:val="921"/>
    <w:next w:val="921"/>
    <w:uiPriority w:val="39"/>
    <w:unhideWhenUsed/>
    <w:pPr>
      <w:pBdr/>
      <w:spacing w:after="57"/>
      <w:ind w:firstLine="0" w:left="567"/>
    </w:pPr>
  </w:style>
  <w:style w:type="paragraph" w:styleId="1089">
    <w:name w:val="toc 4"/>
    <w:basedOn w:val="921"/>
    <w:next w:val="921"/>
    <w:uiPriority w:val="39"/>
    <w:unhideWhenUsed/>
    <w:pPr>
      <w:pBdr/>
      <w:spacing w:after="57"/>
      <w:ind w:firstLine="0" w:left="850"/>
    </w:pPr>
  </w:style>
  <w:style w:type="paragraph" w:styleId="1090">
    <w:name w:val="toc 5"/>
    <w:basedOn w:val="921"/>
    <w:next w:val="921"/>
    <w:uiPriority w:val="39"/>
    <w:unhideWhenUsed/>
    <w:pPr>
      <w:pBdr/>
      <w:spacing w:after="57"/>
      <w:ind w:firstLine="0" w:left="1134"/>
    </w:pPr>
  </w:style>
  <w:style w:type="paragraph" w:styleId="1091">
    <w:name w:val="toc 6"/>
    <w:basedOn w:val="921"/>
    <w:next w:val="921"/>
    <w:uiPriority w:val="39"/>
    <w:unhideWhenUsed/>
    <w:pPr>
      <w:pBdr/>
      <w:spacing w:after="57"/>
      <w:ind w:firstLine="0" w:left="1417"/>
    </w:pPr>
  </w:style>
  <w:style w:type="paragraph" w:styleId="1092">
    <w:name w:val="toc 7"/>
    <w:basedOn w:val="921"/>
    <w:next w:val="921"/>
    <w:uiPriority w:val="39"/>
    <w:unhideWhenUsed/>
    <w:pPr>
      <w:pBdr/>
      <w:spacing w:after="57"/>
      <w:ind w:firstLine="0" w:left="1701"/>
    </w:pPr>
  </w:style>
  <w:style w:type="paragraph" w:styleId="1093">
    <w:name w:val="toc 8"/>
    <w:basedOn w:val="921"/>
    <w:next w:val="921"/>
    <w:uiPriority w:val="39"/>
    <w:unhideWhenUsed/>
    <w:pPr>
      <w:pBdr/>
      <w:spacing w:after="57"/>
      <w:ind w:firstLine="0" w:left="1984"/>
    </w:pPr>
  </w:style>
  <w:style w:type="paragraph" w:styleId="1094">
    <w:name w:val="toc 9"/>
    <w:basedOn w:val="921"/>
    <w:next w:val="921"/>
    <w:uiPriority w:val="39"/>
    <w:unhideWhenUsed/>
    <w:pPr>
      <w:pBdr/>
      <w:spacing w:after="57"/>
      <w:ind w:firstLine="0" w:left="2268"/>
    </w:pPr>
  </w:style>
  <w:style w:type="paragraph" w:styleId="1095">
    <w:name w:val="TOC Heading"/>
    <w:uiPriority w:val="39"/>
    <w:unhideWhenUsed/>
    <w:pPr>
      <w:pBdr/>
      <w:spacing/>
      <w:ind/>
    </w:pPr>
  </w:style>
  <w:style w:type="paragraph" w:styleId="1096">
    <w:name w:val="table of figures"/>
    <w:basedOn w:val="921"/>
    <w:next w:val="921"/>
    <w:uiPriority w:val="99"/>
    <w:unhideWhenUsed/>
    <w:pPr>
      <w:pBdr/>
      <w:spacing/>
      <w:ind/>
    </w:pPr>
  </w:style>
  <w:style w:type="table" w:styleId="1097"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98">
    <w:name w:val="Title"/>
    <w:basedOn w:val="921"/>
    <w:next w:val="921"/>
    <w:link w:val="944"/>
    <w:pPr>
      <w:pBdr>
        <w:top w:val="single" w:color="a7c0de" w:sz="8" w:space="10"/>
        <w:bottom w:val="single" w:color="9bbb59" w:sz="24" w:space="15"/>
      </w:pBdr>
      <w:spacing/>
      <w:ind w:firstLine="0"/>
      <w:jc w:val="center"/>
    </w:pPr>
    <w:rPr>
      <w:rFonts w:ascii="Cambria" w:hAnsi="Cambria" w:eastAsia="Cambria" w:cs="Cambria"/>
      <w:i/>
      <w:color w:val="243f61"/>
      <w:sz w:val="60"/>
      <w:szCs w:val="60"/>
    </w:rPr>
  </w:style>
  <w:style w:type="paragraph" w:styleId="1099">
    <w:name w:val="Subtitle"/>
    <w:basedOn w:val="921"/>
    <w:next w:val="921"/>
    <w:link w:val="945"/>
    <w:pPr>
      <w:pBdr/>
      <w:spacing w:after="900" w:before="200"/>
      <w:ind w:firstLine="0"/>
      <w:jc w:val="right"/>
    </w:pPr>
    <w:rPr>
      <w:i/>
      <w:sz w:val="24"/>
      <w:szCs w:val="24"/>
    </w:rPr>
  </w:style>
  <w:style w:type="table" w:styleId="1100" w:customStyle="1">
    <w:name w:val="StGen0"/>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customStyle="1">
    <w:name w:val="StGen1"/>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customStyle="1">
    <w:name w:val="StGen2"/>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customStyle="1">
    <w:name w:val="StGen3"/>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customStyle="1">
    <w:name w:val="StGen4"/>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5" w:customStyle="1">
    <w:name w:val="StGen5"/>
    <w:basedOn w:val="1097"/>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6" w:customStyle="1">
    <w:name w:val="StGen6"/>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customStyle="1">
    <w:name w:val="StGen7"/>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customStyle="1">
    <w:name w:val="StGen8"/>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customStyle="1">
    <w:name w:val="StGen9"/>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customStyle="1">
    <w:name w:val="StGen10"/>
    <w:basedOn w:val="1097"/>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11">
    <w:name w:val="Balloon Text"/>
    <w:basedOn w:val="921"/>
    <w:link w:val="1112"/>
    <w:uiPriority w:val="99"/>
    <w:semiHidden/>
    <w:unhideWhenUsed/>
    <w:pPr>
      <w:pBdr/>
      <w:spacing/>
      <w:ind/>
    </w:pPr>
    <w:rPr>
      <w:rFonts w:ascii="Tahoma" w:hAnsi="Tahoma" w:cs="Tahoma"/>
      <w:sz w:val="16"/>
      <w:szCs w:val="16"/>
    </w:rPr>
  </w:style>
  <w:style w:type="character" w:styleId="1112" w:customStyle="1">
    <w:name w:val="Texte de bulles Car"/>
    <w:basedOn w:val="931"/>
    <w:link w:val="1111"/>
    <w:uiPriority w:val="99"/>
    <w:semiHidden/>
    <w:pPr>
      <w:pBdr/>
      <w:spacing/>
      <w:ind/>
    </w:pPr>
    <w:rPr>
      <w:rFonts w:ascii="Tahoma" w:hAnsi="Tahoma" w:cs="Tahoma"/>
      <w:sz w:val="16"/>
      <w:szCs w:val="16"/>
    </w:rPr>
  </w:style>
  <w:style w:type="paragraph" w:styleId="1113">
    <w:name w:val="Header"/>
    <w:basedOn w:val="921"/>
    <w:link w:val="1114"/>
    <w:uiPriority w:val="99"/>
    <w:unhideWhenUsed/>
    <w:pPr>
      <w:pBdr/>
      <w:tabs>
        <w:tab w:val="center" w:leader="none" w:pos="4536"/>
        <w:tab w:val="right" w:leader="none" w:pos="9072"/>
      </w:tabs>
      <w:spacing/>
      <w:ind/>
    </w:pPr>
  </w:style>
  <w:style w:type="character" w:styleId="1114" w:customStyle="1">
    <w:name w:val="En-tête Car"/>
    <w:basedOn w:val="931"/>
    <w:link w:val="1113"/>
    <w:uiPriority w:val="99"/>
    <w:pPr>
      <w:pBdr/>
      <w:spacing/>
      <w:ind/>
    </w:pPr>
  </w:style>
  <w:style w:type="paragraph" w:styleId="1115">
    <w:name w:val="Footer"/>
    <w:basedOn w:val="921"/>
    <w:link w:val="1116"/>
    <w:uiPriority w:val="99"/>
    <w:unhideWhenUsed/>
    <w:pPr>
      <w:pBdr/>
      <w:tabs>
        <w:tab w:val="center" w:leader="none" w:pos="4536"/>
        <w:tab w:val="right" w:leader="none" w:pos="9072"/>
      </w:tabs>
      <w:spacing/>
      <w:ind/>
    </w:pPr>
  </w:style>
  <w:style w:type="character" w:styleId="1116" w:customStyle="1">
    <w:name w:val="Pied de page Car"/>
    <w:basedOn w:val="931"/>
    <w:link w:val="1115"/>
    <w:uiPriority w:val="99"/>
    <w:pPr>
      <w:pBdr/>
      <w:spacing/>
      <w:ind/>
    </w:pPr>
  </w:style>
  <w:style w:type="paragraph" w:styleId="1117">
    <w:name w:val="footnote text"/>
    <w:basedOn w:val="921"/>
    <w:link w:val="1118"/>
    <w:uiPriority w:val="99"/>
    <w:unhideWhenUsed/>
    <w:pPr>
      <w:pBdr/>
      <w:spacing w:after="240"/>
      <w:ind w:firstLine="0"/>
      <w:jc w:val="both"/>
    </w:pPr>
    <w:rPr>
      <w:rFonts w:ascii="Arial Narrow" w:hAnsi="Arial Narrow" w:eastAsia="Papyrus" w:cs="Times New Roman"/>
      <w:sz w:val="20"/>
      <w:szCs w:val="20"/>
      <w:lang w:eastAsia="en-US"/>
    </w:rPr>
  </w:style>
  <w:style w:type="character" w:styleId="1118" w:customStyle="1">
    <w:name w:val="Note de bas de page Car"/>
    <w:basedOn w:val="931"/>
    <w:link w:val="1117"/>
    <w:uiPriority w:val="99"/>
    <w:pPr>
      <w:pBdr/>
      <w:spacing/>
      <w:ind/>
    </w:pPr>
    <w:rPr>
      <w:rFonts w:ascii="Arial Narrow" w:hAnsi="Arial Narrow" w:eastAsia="Papyrus" w:cs="Times New Roman"/>
      <w:sz w:val="20"/>
      <w:szCs w:val="20"/>
      <w:lang w:eastAsia="en-US"/>
    </w:rPr>
  </w:style>
  <w:style w:type="paragraph" w:styleId="1119">
    <w:name w:val="List Paragraph"/>
    <w:basedOn w:val="92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mailto:nicolas.pichot@univ-amu.fr" TargetMode="External"/><Relationship Id="rId17" Type="http://schemas.openxmlformats.org/officeDocument/2006/relationships/hyperlink" Target="https://hal.science/hal-02335912v2/document" TargetMode="External"/><Relationship Id="rId18" Type="http://schemas.openxmlformats.org/officeDocument/2006/relationships/hyperlink" Target="https://ametice.univ-amu.fr/course/view.php?id=121549" TargetMode="External"/><Relationship Id="rId19" Type="http://schemas.openxmlformats.org/officeDocument/2006/relationships/hyperlink" Target="mailto:brahim.tighilet@univ-amu.fr" TargetMode="External"/><Relationship Id="rId20" Type="http://schemas.openxmlformats.org/officeDocument/2006/relationships/hyperlink" Target="mailto:brahim.tighilet@univ-amu.fr"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Jover</dc:creator>
  <cp:lastModifiedBy>Anonyme</cp:lastModifiedBy>
  <cp:revision>60</cp:revision>
  <dcterms:created xsi:type="dcterms:W3CDTF">2020-08-25T13:02:00Z</dcterms:created>
  <dcterms:modified xsi:type="dcterms:W3CDTF">2026-07-09T20:05:00Z</dcterms:modified>
</cp:coreProperties>
</file>