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FFE17" w14:textId="77777777">
      <w:pPr>
        <w:pStyle w:val="1065"/>
        <w:pBdr/>
        <w:spacing w:line="360" w:lineRule="auto"/>
        <w:ind w:firstLine="0" w:left="0"/>
        <w:jc w:val="center"/>
        <w:rPr>
          <w:rFonts w:ascii="Verdana" w:hAnsi="Verdana" w:eastAsia="Verdana" w:cs="Verdana"/>
          <w:sz w:val="20"/>
          <w:szCs w:val="20"/>
        </w:rPr>
      </w:pPr>
      <w:r>
        <w:rPr>
          <w:rFonts w:ascii="Verdana" w:hAnsi="Verdana" w:eastAsia="Verdana" w:cs="Verdana"/>
          <w:sz w:val="20"/>
          <w:szCs w:val="20"/>
        </w:rPr>
      </w:r>
      <w:r>
        <w:rPr>
          <w:rFonts w:ascii="Verdana" w:hAnsi="Verdana" w:eastAsia="Verdana" w:cs="Verdana"/>
          <w:sz w:val="20"/>
          <w:szCs w:val="20"/>
        </w:rPr>
      </w:r>
    </w:p>
    <w:p w14:paraId="76B4BD62" w14:textId="77777777">
      <w:pPr>
        <w:pStyle w:val="1065"/>
        <w:pBdr/>
        <w:spacing/>
        <w:ind w:firstLine="0" w:left="0"/>
        <w:jc w:val="center"/>
        <w:rPr>
          <w:rFonts w:ascii="Arial" w:hAnsi="Arial" w:eastAsia="Verdana" w:cs="Arial"/>
          <w:b/>
          <w:sz w:val="44"/>
          <w:szCs w:val="44"/>
        </w:rPr>
      </w:pPr>
      <w:r>
        <w:rPr>
          <w:rFonts w:ascii="Arial" w:hAnsi="Arial" w:eastAsia="Verdana" w:cs="Arial"/>
          <w:b/>
          <w:sz w:val="44"/>
          <w:szCs w:val="44"/>
        </w:rPr>
        <w:t xml:space="preserve">Enseignements de Licence 2 </w:t>
      </w:r>
      <w:r>
        <w:rPr>
          <w:rFonts w:ascii="Arial" w:hAnsi="Arial" w:eastAsia="Verdana" w:cs="Arial"/>
          <w:b/>
          <w:sz w:val="44"/>
          <w:szCs w:val="44"/>
        </w:rPr>
      </w:r>
    </w:p>
    <w:p w14:paraId="6EEB2ABD" w14:textId="32F11343">
      <w:pPr>
        <w:pStyle w:val="1065"/>
        <w:pBdr/>
        <w:spacing/>
        <w:ind w:firstLine="0" w:left="0"/>
        <w:jc w:val="center"/>
        <w:rPr>
          <w:rFonts w:ascii="Arial" w:hAnsi="Arial" w:eastAsia="Verdana" w:cs="Arial"/>
          <w:sz w:val="24"/>
          <w:szCs w:val="24"/>
        </w:rPr>
      </w:pPr>
      <w:r>
        <w:rPr>
          <w:rFonts w:ascii="Arial" w:hAnsi="Arial" w:eastAsia="Verdana" w:cs="Arial"/>
          <w:b/>
          <w:sz w:val="40"/>
          <w:szCs w:val="40"/>
        </w:rPr>
        <w:t xml:space="preserve">S</w:t>
      </w:r>
      <w:r>
        <w:rPr>
          <w:rFonts w:ascii="Arial" w:hAnsi="Arial" w:eastAsia="Verdana" w:cs="Arial"/>
          <w:b/>
          <w:sz w:val="40"/>
          <w:szCs w:val="40"/>
        </w:rPr>
        <w:t xml:space="preserve">emestre 4</w:t>
      </w:r>
      <w:bookmarkStart w:id="0" w:name="_eorh73eh2ikw"/>
      <w:r/>
      <w:bookmarkEnd w:id="0"/>
      <w:r/>
      <w:r>
        <w:rPr>
          <w:rFonts w:ascii="Arial" w:hAnsi="Arial" w:eastAsia="Verdana" w:cs="Arial"/>
          <w:sz w:val="24"/>
          <w:szCs w:val="24"/>
        </w:rPr>
      </w:r>
    </w:p>
    <w:p w14:paraId="4ED38D38" w14:textId="77777777">
      <w:pPr>
        <w:pStyle w:val="1065"/>
        <w:numPr>
          <w:ilvl w:val="0"/>
          <w:numId w:val="4"/>
        </w:numPr>
        <w:pBdr/>
        <w:spacing w:line="276" w:lineRule="auto"/>
        <w:ind w:left="0"/>
        <w:jc w:val="right"/>
        <w:rPr>
          <w:rFonts w:ascii="Verdana" w:hAnsi="Verdana" w:eastAsia="Verdana" w:cs="Verdana"/>
          <w:sz w:val="20"/>
        </w:rPr>
      </w:pPr>
      <w:r>
        <w:rPr>
          <w:rFonts w:ascii="Verdana" w:hAnsi="Verdana" w:eastAsia="Verdana" w:cs="Verdana"/>
          <w:sz w:val="20"/>
        </w:rPr>
      </w:r>
      <w:r>
        <w:rPr>
          <w:rFonts w:ascii="Verdana" w:hAnsi="Verdana" w:eastAsia="Verdana" w:cs="Verdana"/>
          <w:sz w:val="20"/>
        </w:rPr>
      </w:r>
    </w:p>
    <w:p w14:paraId="24DD813A" w14:textId="498F8127">
      <w:pPr>
        <w:pStyle w:val="1065"/>
        <w:numPr>
          <w:ilvl w:val="0"/>
          <w:numId w:val="4"/>
        </w:numPr>
        <w:pBdr/>
        <w:spacing w:line="276" w:lineRule="auto"/>
        <w:ind w:left="0"/>
        <w:jc w:val="center"/>
        <w:rPr>
          <w:rFonts w:ascii="Verdana" w:hAnsi="Verdana" w:eastAsia="Verdana" w:cs="Verdana"/>
          <w:sz w:val="20"/>
        </w:rPr>
      </w:pPr>
      <w:r>
        <w:rPr>
          <w:rFonts w:ascii="Verdana" w:hAnsi="Verdana" w:eastAsia="Verdana" w:cs="Verdana"/>
          <w:sz w:val="20"/>
        </w:rPr>
      </w:r>
      <w:r>
        <w:rPr>
          <w:rFonts w:ascii="Verdana" w:hAnsi="Verdana" w:eastAsia="Verdana" w:cs="Verdana"/>
          <w:sz w:val="20"/>
        </w:rPr>
      </w:r>
    </w:p>
    <w:p w14:paraId="60B3466A" w14:textId="215A9DC5">
      <w:pPr>
        <w:pStyle w:val="1065"/>
        <w:numPr>
          <w:ilvl w:val="0"/>
          <w:numId w:val="4"/>
        </w:numPr>
        <w:pBdr/>
        <w:spacing w:line="276" w:lineRule="auto"/>
        <w:ind w:left="0"/>
        <w:jc w:val="right"/>
        <w:rPr>
          <w:rFonts w:ascii="Verdana" w:hAnsi="Verdana" w:eastAsia="Verdana" w:cs="Verdana"/>
          <w:sz w:val="20"/>
        </w:rPr>
      </w:pPr>
      <w:r>
        <w:rPr>
          <w:rFonts w:ascii="Verdana" w:hAnsi="Verdana" w:eastAsia="Verdana" w:cs="Verdana"/>
          <w:sz w:val="20"/>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column">
                  <wp:posOffset>1195070</wp:posOffset>
                </wp:positionH>
                <wp:positionV relativeFrom="paragraph">
                  <wp:posOffset>10160</wp:posOffset>
                </wp:positionV>
                <wp:extent cx="3676650" cy="5208066"/>
                <wp:effectExtent l="0" t="0" r="0" b="0"/>
                <wp:wrapThrough wrapText="bothSides">
                  <wp:wrapPolygon edited="1">
                    <wp:start x="0" y="0"/>
                    <wp:lineTo x="0" y="21492"/>
                    <wp:lineTo x="21488" y="21492"/>
                    <wp:lineTo x="21488" y="0"/>
                    <wp:lineTo x="0" y="0"/>
                  </wp:wrapPolygon>
                </wp:wrapThrough>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fiche Licence 2018_psychologie_2 ok.png"/>
                        <pic:cNvPicPr>
                          <a:picLocks noChangeAspect="1"/>
                        </pic:cNvPicPr>
                        <pic:nvPr/>
                      </pic:nvPicPr>
                      <pic:blipFill rotWithShape="1">
                        <a:blip r:embed="rId13"/>
                        <a:stretch/>
                      </pic:blipFill>
                      <pic:spPr bwMode="auto">
                        <a:xfrm>
                          <a:off x="0" y="0"/>
                          <a:ext cx="3676650" cy="5208066"/>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658240;o:allowoverlap:true;o:allowincell:true;mso-position-horizontal-relative:text;margin-left:94.10pt;mso-position-horizontal:absolute;mso-position-vertical-relative:text;margin-top:0.80pt;mso-position-vertical:absolute;width:289.50pt;height:410.08pt;mso-wrap-distance-left:9.00pt;mso-wrap-distance-top:0.00pt;mso-wrap-distance-right:9.00pt;mso-wrap-distance-bottom:0.00pt;z-index:1;" wrapcoords="0 0 0 99500 99481 99500 99481 0 0 0" stroked="false">
                <w10:wrap type="through"/>
                <v:imagedata r:id="rId13" o:title=""/>
                <o:lock v:ext="edit" rotation="t"/>
              </v:shape>
            </w:pict>
          </mc:Fallback>
        </mc:AlternateContent>
      </w:r>
      <w:r>
        <w:rPr>
          <w:rFonts w:ascii="Verdana" w:hAnsi="Verdana" w:eastAsia="Verdana" w:cs="Verdana"/>
          <w:sz w:val="20"/>
        </w:rPr>
      </w:r>
    </w:p>
    <w:p w14:paraId="58A14120" w14:textId="77777777">
      <w:pPr>
        <w:pStyle w:val="1065"/>
        <w:numPr>
          <w:ilvl w:val="0"/>
          <w:numId w:val="4"/>
        </w:numPr>
        <w:pBdr/>
        <w:spacing w:line="276" w:lineRule="auto"/>
        <w:ind w:left="0"/>
        <w:jc w:val="right"/>
        <w:rPr>
          <w:rFonts w:ascii="Verdana" w:hAnsi="Verdana" w:eastAsia="Verdana" w:cs="Verdana"/>
          <w:sz w:val="20"/>
        </w:rPr>
      </w:pPr>
      <w:r>
        <w:rPr>
          <w:rFonts w:ascii="Verdana" w:hAnsi="Verdana" w:eastAsia="Verdana" w:cs="Verdana"/>
          <w:sz w:val="20"/>
        </w:rPr>
      </w:r>
      <w:r>
        <w:rPr>
          <w:rFonts w:ascii="Verdana" w:hAnsi="Verdana" w:eastAsia="Verdana" w:cs="Verdana"/>
          <w:sz w:val="20"/>
        </w:rPr>
      </w:r>
    </w:p>
    <w:p w14:paraId="3D4C42B0" w14:textId="77777777">
      <w:pPr>
        <w:pStyle w:val="1065"/>
        <w:numPr>
          <w:ilvl w:val="0"/>
          <w:numId w:val="4"/>
        </w:numPr>
        <w:pBdr/>
        <w:spacing w:line="276" w:lineRule="auto"/>
        <w:ind w:left="0"/>
        <w:jc w:val="right"/>
        <w:rPr>
          <w:rFonts w:ascii="Verdana" w:hAnsi="Verdana" w:eastAsia="Verdana" w:cs="Verdana"/>
          <w:sz w:val="20"/>
        </w:rPr>
      </w:pPr>
      <w:r>
        <w:rPr>
          <w:rFonts w:ascii="Verdana" w:hAnsi="Verdana" w:eastAsia="Verdana" w:cs="Verdana"/>
          <w:sz w:val="20"/>
        </w:rPr>
      </w:r>
      <w:r>
        <w:rPr>
          <w:rFonts w:ascii="Verdana" w:hAnsi="Verdana" w:eastAsia="Verdana" w:cs="Verdana"/>
          <w:sz w:val="20"/>
        </w:rPr>
      </w:r>
    </w:p>
    <w:p w14:paraId="31A74084" w14:textId="77777777">
      <w:pPr>
        <w:pStyle w:val="1065"/>
        <w:numPr>
          <w:ilvl w:val="0"/>
          <w:numId w:val="4"/>
        </w:numPr>
        <w:pBdr/>
        <w:spacing w:line="276" w:lineRule="auto"/>
        <w:ind w:left="0"/>
        <w:jc w:val="right"/>
        <w:rPr>
          <w:rFonts w:ascii="Verdana" w:hAnsi="Verdana" w:eastAsia="Verdana" w:cs="Verdana"/>
          <w:sz w:val="20"/>
        </w:rPr>
      </w:pPr>
      <w:r>
        <w:rPr>
          <w:rFonts w:ascii="Verdana" w:hAnsi="Verdana" w:eastAsia="Verdana" w:cs="Verdana"/>
          <w:sz w:val="20"/>
        </w:rPr>
      </w:r>
      <w:r>
        <w:rPr>
          <w:rFonts w:ascii="Verdana" w:hAnsi="Verdana" w:eastAsia="Verdana" w:cs="Verdana"/>
          <w:sz w:val="20"/>
        </w:rPr>
      </w:r>
    </w:p>
    <w:p w14:paraId="7862D4FA" w14:textId="77777777">
      <w:pPr>
        <w:pStyle w:val="1065"/>
        <w:numPr>
          <w:ilvl w:val="0"/>
          <w:numId w:val="4"/>
        </w:numPr>
        <w:pBdr/>
        <w:spacing w:line="276" w:lineRule="auto"/>
        <w:ind w:left="0"/>
        <w:jc w:val="right"/>
        <w:rPr>
          <w:rFonts w:ascii="Verdana" w:hAnsi="Verdana" w:eastAsia="Verdana" w:cs="Verdana"/>
          <w:sz w:val="20"/>
        </w:rPr>
      </w:pPr>
      <w:r>
        <w:rPr>
          <w:rFonts w:ascii="Verdana" w:hAnsi="Verdana" w:eastAsia="Verdana" w:cs="Verdana"/>
          <w:sz w:val="20"/>
        </w:rPr>
      </w:r>
      <w:r>
        <w:rPr>
          <w:rFonts w:ascii="Verdana" w:hAnsi="Verdana" w:eastAsia="Verdana" w:cs="Verdana"/>
          <w:sz w:val="20"/>
        </w:rPr>
      </w:r>
    </w:p>
    <w:p w14:paraId="02917089" w14:textId="3F822CC1">
      <w:pPr>
        <w:pBdr/>
        <w:spacing w:line="276" w:lineRule="auto"/>
        <w:ind/>
        <w:jc w:val="right"/>
        <w:rPr>
          <w:rFonts w:ascii="Verdana" w:hAnsi="Verdana" w:eastAsia="Verdana" w:cs="Verdana"/>
          <w:sz w:val="20"/>
        </w:rPr>
      </w:pPr>
      <w:r>
        <w:rPr>
          <w:rFonts w:ascii="Verdana" w:hAnsi="Verdana" w:eastAsia="Verdana" w:cs="Verdana"/>
          <w:sz w:val="20"/>
        </w:rPr>
      </w:r>
      <w:r>
        <w:rPr>
          <w:rFonts w:ascii="Verdana" w:hAnsi="Verdana" w:eastAsia="Verdana" w:cs="Verdana"/>
          <w:sz w:val="20"/>
        </w:rPr>
      </w:r>
    </w:p>
    <w:p w14:paraId="7FFBAB3F" w14:textId="74E5867F">
      <w:pPr>
        <w:pBdr/>
        <w:spacing w:line="276" w:lineRule="auto"/>
        <w:ind/>
        <w:jc w:val="right"/>
        <w:rPr>
          <w:rFonts w:ascii="Verdana" w:hAnsi="Verdana" w:eastAsia="Verdana" w:cs="Verdana"/>
          <w:sz w:val="20"/>
        </w:rPr>
      </w:pPr>
      <w:r>
        <w:rPr>
          <w:rFonts w:ascii="Verdana" w:hAnsi="Verdana" w:eastAsia="Verdana" w:cs="Verdana"/>
          <w:sz w:val="20"/>
        </w:rPr>
      </w:r>
      <w:r>
        <w:rPr>
          <w:rFonts w:ascii="Verdana" w:hAnsi="Verdana" w:eastAsia="Verdana" w:cs="Verdana"/>
          <w:sz w:val="20"/>
        </w:rPr>
      </w:r>
    </w:p>
    <w:p w14:paraId="2465A4A8" w14:textId="6A6A97DF">
      <w:pPr>
        <w:pBdr/>
        <w:spacing w:line="276" w:lineRule="auto"/>
        <w:ind/>
        <w:jc w:val="right"/>
        <w:rPr>
          <w:rFonts w:ascii="Verdana" w:hAnsi="Verdana" w:eastAsia="Verdana" w:cs="Verdana"/>
          <w:sz w:val="20"/>
        </w:rPr>
      </w:pPr>
      <w:r>
        <w:rPr>
          <w:rFonts w:ascii="Verdana" w:hAnsi="Verdana" w:eastAsia="Verdana" w:cs="Verdana"/>
          <w:sz w:val="20"/>
        </w:rPr>
      </w:r>
      <w:r>
        <w:rPr>
          <w:rFonts w:ascii="Verdana" w:hAnsi="Verdana" w:eastAsia="Verdana" w:cs="Verdana"/>
          <w:sz w:val="20"/>
        </w:rPr>
      </w:r>
    </w:p>
    <w:p w14:paraId="165133DC" w14:textId="443F3D56">
      <w:pPr>
        <w:pBdr/>
        <w:spacing w:line="276" w:lineRule="auto"/>
        <w:ind/>
        <w:jc w:val="right"/>
        <w:rPr>
          <w:rFonts w:ascii="Verdana" w:hAnsi="Verdana" w:eastAsia="Verdana" w:cs="Verdana"/>
          <w:sz w:val="20"/>
        </w:rPr>
      </w:pPr>
      <w:r>
        <w:rPr>
          <w:rFonts w:ascii="Verdana" w:hAnsi="Verdana" w:eastAsia="Verdana" w:cs="Verdana"/>
          <w:sz w:val="20"/>
        </w:rPr>
      </w:r>
      <w:r>
        <w:rPr>
          <w:rFonts w:ascii="Verdana" w:hAnsi="Verdana" w:eastAsia="Verdana" w:cs="Verdana"/>
          <w:sz w:val="20"/>
        </w:rPr>
      </w:r>
    </w:p>
    <w:p w14:paraId="4920F1D8" w14:textId="77777777">
      <w:pPr>
        <w:pBdr/>
        <w:spacing w:line="276" w:lineRule="auto"/>
        <w:ind/>
        <w:jc w:val="right"/>
        <w:rPr>
          <w:rFonts w:ascii="Verdana" w:hAnsi="Verdana" w:eastAsia="Verdana" w:cs="Verdana"/>
          <w:sz w:val="20"/>
        </w:rPr>
      </w:pPr>
      <w:r>
        <w:rPr>
          <w:rFonts w:ascii="Verdana" w:hAnsi="Verdana" w:eastAsia="Verdana" w:cs="Verdana"/>
          <w:sz w:val="20"/>
        </w:rPr>
      </w:r>
      <w:r>
        <w:rPr>
          <w:rFonts w:ascii="Verdana" w:hAnsi="Verdana" w:eastAsia="Verdana" w:cs="Verdana"/>
          <w:sz w:val="20"/>
        </w:rPr>
      </w:r>
    </w:p>
    <w:p w14:paraId="2096F909" w14:textId="0FEAD100">
      <w:pPr>
        <w:pStyle w:val="1065"/>
        <w:pBdr/>
        <w:spacing w:line="276" w:lineRule="auto"/>
        <w:ind w:firstLine="0" w:left="0"/>
        <w:rPr>
          <w:rFonts w:ascii="Verdana" w:hAnsi="Verdana" w:eastAsia="Verdana" w:cs="Verdana"/>
          <w:sz w:val="20"/>
        </w:rPr>
      </w:pPr>
      <w:r>
        <w:rPr>
          <w:rFonts w:ascii="Verdana" w:hAnsi="Verdana" w:eastAsia="Verdana" w:cs="Verdana"/>
          <w:sz w:val="20"/>
        </w:rPr>
      </w:r>
      <w:r>
        <w:rPr>
          <w:rFonts w:ascii="Verdana" w:hAnsi="Verdana" w:eastAsia="Verdana" w:cs="Verdana"/>
          <w:sz w:val="20"/>
        </w:rPr>
      </w:r>
    </w:p>
    <w:p w14:paraId="5ADC89C3" w14:textId="77777777">
      <w:pPr>
        <w:pStyle w:val="1065"/>
        <w:numPr>
          <w:ilvl w:val="0"/>
          <w:numId w:val="4"/>
        </w:numPr>
        <w:pBdr/>
        <w:spacing w:line="276" w:lineRule="auto"/>
        <w:ind w:left="0"/>
        <w:jc w:val="right"/>
        <w:rPr>
          <w:rFonts w:ascii="Verdana" w:hAnsi="Verdana" w:eastAsia="Verdana" w:cs="Verdana"/>
          <w:sz w:val="20"/>
        </w:rPr>
      </w:pPr>
      <w:r>
        <w:rPr>
          <w:rFonts w:ascii="Verdana" w:hAnsi="Verdana" w:eastAsia="Verdana" w:cs="Verdana"/>
          <w:sz w:val="20"/>
        </w:rPr>
      </w:r>
      <w:r>
        <w:rPr>
          <w:rFonts w:ascii="Verdana" w:hAnsi="Verdana" w:eastAsia="Verdana" w:cs="Verdana"/>
          <w:sz w:val="20"/>
        </w:rPr>
      </w:r>
    </w:p>
    <w:p w14:paraId="599DF739" w14:textId="1CEEA170">
      <w:pPr>
        <w:pStyle w:val="1065"/>
        <w:pBdr/>
        <w:spacing/>
        <w:ind/>
        <w:rPr>
          <w:rFonts w:ascii="Arial" w:hAnsi="Arial" w:eastAsia="Arial" w:cs="Arial"/>
          <w:color w:val="000000"/>
        </w:rPr>
      </w:pPr>
      <w:r>
        <w:rPr>
          <w:rFonts w:ascii="Arial" w:hAnsi="Arial" w:eastAsia="Arial" w:cs="Arial"/>
          <w:color w:val="000000"/>
        </w:rPr>
      </w:r>
      <w:r>
        <w:rPr>
          <w:rFonts w:ascii="Arial" w:hAnsi="Arial" w:eastAsia="Arial" w:cs="Arial"/>
          <w:color w:val="000000"/>
        </w:rPr>
      </w:r>
    </w:p>
    <w:p w14:paraId="1C222970" w14:textId="650DD0E5">
      <w:pPr>
        <w:pBdr/>
        <w:spacing/>
        <w:ind/>
        <w:rPr/>
      </w:pPr>
      <w:r>
        <w:br w:type="page" w:clear="all"/>
      </w:r>
      <w:r/>
    </w:p>
    <w:p w14:paraId="5E13CCC9" w14:textId="56F05CC7">
      <w:pPr>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column">
                  <wp:posOffset>233045</wp:posOffset>
                </wp:positionH>
                <wp:positionV relativeFrom="paragraph">
                  <wp:posOffset>43181</wp:posOffset>
                </wp:positionV>
                <wp:extent cx="5293741" cy="8343900"/>
                <wp:effectExtent l="0" t="0" r="2540" b="0"/>
                <wp:wrapNone/>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4"/>
                        <a:stretch/>
                      </pic:blipFill>
                      <pic:spPr bwMode="auto">
                        <a:xfrm>
                          <a:off x="0" y="0"/>
                          <a:ext cx="5296399" cy="834809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1663360;o:allowoverlap:true;o:allowincell:true;mso-position-horizontal-relative:text;margin-left:18.35pt;mso-position-horizontal:absolute;mso-position-vertical-relative:text;margin-top:3.40pt;mso-position-vertical:absolute;width:416.83pt;height:657.00pt;mso-wrap-distance-left:9.00pt;mso-wrap-distance-top:0.00pt;mso-wrap-distance-right:9.00pt;mso-wrap-distance-bottom:0.00pt;z-index:1;" stroked="false">
                <v:imagedata r:id="rId14" o:title=""/>
                <o:lock v:ext="edit" rotation="t"/>
              </v:shape>
            </w:pict>
          </mc:Fallback>
        </mc:AlternateContent>
      </w:r>
      <w:r/>
    </w:p>
    <w:p w14:paraId="2115EC3D" w14:textId="2B5DB88E">
      <w:pPr>
        <w:pBdr/>
        <w:spacing/>
        <w:ind/>
        <w:rPr/>
      </w:pPr>
      <w:r/>
      <w:r/>
    </w:p>
    <w:p w14:paraId="71C913D6" w14:textId="4A0AE28A">
      <w:pPr>
        <w:pBdr/>
        <w:spacing/>
        <w:ind/>
        <w:rPr/>
      </w:pPr>
      <w:r/>
      <w:r/>
    </w:p>
    <w:p w14:paraId="1EA1B442" w14:textId="3E60A532">
      <w:pPr>
        <w:pBdr/>
        <w:spacing/>
        <w:ind/>
        <w:rPr/>
      </w:pPr>
      <w:r/>
      <w:r/>
    </w:p>
    <w:p w14:paraId="08357BB4" w14:textId="361C0246">
      <w:pPr>
        <w:pBdr/>
        <w:spacing/>
        <w:ind/>
        <w:rPr/>
      </w:pPr>
      <w:r/>
      <w:r/>
    </w:p>
    <w:p w14:paraId="0F620005" w14:textId="74989903">
      <w:pPr>
        <w:pBdr/>
        <w:spacing/>
        <w:ind/>
        <w:rPr/>
      </w:pPr>
      <w:r/>
      <w:r/>
    </w:p>
    <w:p w14:paraId="5F5A4F3F" w14:textId="206BE1CD">
      <w:pPr>
        <w:pBdr/>
        <w:spacing/>
        <w:ind/>
        <w:rPr/>
      </w:pPr>
      <w:r/>
      <w:r/>
    </w:p>
    <w:p w14:paraId="4177C0B1" w14:textId="654666A9">
      <w:pPr>
        <w:pBdr/>
        <w:spacing/>
        <w:ind/>
        <w:rPr/>
      </w:pPr>
      <w:r/>
      <w:r/>
    </w:p>
    <w:p w14:paraId="6176EA76" w14:textId="31FFF4AE">
      <w:pPr>
        <w:pBdr/>
        <w:spacing/>
        <w:ind/>
        <w:rPr/>
      </w:pPr>
      <w:r/>
      <w:r/>
    </w:p>
    <w:p w14:paraId="690FBF90" w14:textId="3B8CA732">
      <w:pPr>
        <w:pBdr/>
        <w:spacing/>
        <w:ind/>
        <w:rPr/>
      </w:pPr>
      <w:r/>
      <w:r/>
    </w:p>
    <w:p w14:paraId="3686FA72" w14:textId="7342BA6F">
      <w:pPr>
        <w:pBdr/>
        <w:spacing/>
        <w:ind/>
        <w:rPr/>
      </w:pPr>
      <w:r/>
      <w:r/>
    </w:p>
    <w:p w14:paraId="61F7180D" w14:textId="5F62A1EF">
      <w:pPr>
        <w:pBdr/>
        <w:spacing/>
        <w:ind/>
        <w:rPr/>
      </w:pPr>
      <w:r/>
      <w:r/>
    </w:p>
    <w:p w14:paraId="65EB2749" w14:textId="78A21B9F">
      <w:pPr>
        <w:pBdr/>
        <w:spacing/>
        <w:ind/>
        <w:rPr/>
      </w:pPr>
      <w:r/>
      <w:r/>
    </w:p>
    <w:p w14:paraId="3A3521E6" w14:textId="236240E9">
      <w:pPr>
        <w:pBdr/>
        <w:spacing/>
        <w:ind/>
        <w:rPr/>
      </w:pPr>
      <w:r/>
      <w:r/>
    </w:p>
    <w:p w14:paraId="0B60E1A5" w14:textId="1EBD36DC">
      <w:pPr>
        <w:pBdr/>
        <w:spacing/>
        <w:ind/>
        <w:rPr/>
      </w:pPr>
      <w:r/>
      <w:r/>
    </w:p>
    <w:p w14:paraId="5BEE4713" w14:textId="5A4107D6">
      <w:pPr>
        <w:pBdr/>
        <w:spacing/>
        <w:ind/>
        <w:rPr/>
      </w:pPr>
      <w:r/>
      <w:r/>
    </w:p>
    <w:p w14:paraId="56AFA959" w14:textId="2C00A44F">
      <w:pPr>
        <w:pBdr/>
        <w:spacing/>
        <w:ind/>
        <w:rPr/>
      </w:pPr>
      <w:r/>
      <w:r/>
    </w:p>
    <w:p w14:paraId="2FAC3089" w14:textId="7BCEB655">
      <w:pPr>
        <w:pBdr/>
        <w:spacing/>
        <w:ind/>
        <w:rPr/>
      </w:pPr>
      <w:r/>
      <w:r/>
    </w:p>
    <w:p w14:paraId="4435CE6B" w14:textId="5F3CBC4E">
      <w:pPr>
        <w:pBdr/>
        <w:spacing/>
        <w:ind/>
        <w:rPr/>
      </w:pPr>
      <w:r/>
      <w:r/>
    </w:p>
    <w:p w14:paraId="3810E995" w14:textId="2344BEF9">
      <w:pPr>
        <w:pBdr/>
        <w:spacing/>
        <w:ind/>
        <w:rPr/>
      </w:pPr>
      <w:r/>
      <w:r/>
    </w:p>
    <w:p w14:paraId="06FC10E4" w14:textId="0F20B700">
      <w:pPr>
        <w:pBdr/>
        <w:spacing/>
        <w:ind/>
        <w:rPr/>
      </w:pPr>
      <w:r/>
      <w:r/>
    </w:p>
    <w:p w14:paraId="75192901" w14:textId="6146F96E">
      <w:pPr>
        <w:pBdr/>
        <w:spacing/>
        <w:ind/>
        <w:rPr/>
      </w:pPr>
      <w:r/>
      <w:r/>
    </w:p>
    <w:p w14:paraId="7ADBEAB7" w14:textId="61C8750D">
      <w:pPr>
        <w:pBdr/>
        <w:spacing/>
        <w:ind/>
        <w:rPr/>
      </w:pPr>
      <w:r/>
      <w:r/>
    </w:p>
    <w:p w14:paraId="623F5640" w14:textId="32DCCFFC">
      <w:pPr>
        <w:pBdr/>
        <w:spacing/>
        <w:ind/>
        <w:rPr/>
      </w:pPr>
      <w:r/>
      <w:r/>
    </w:p>
    <w:p w14:paraId="5C23BE40" w14:textId="624696EF">
      <w:pPr>
        <w:pBdr/>
        <w:spacing/>
        <w:ind/>
        <w:rPr/>
      </w:pPr>
      <w:r/>
      <w:r/>
    </w:p>
    <w:p w14:paraId="49192810" w14:textId="78F91187">
      <w:pPr>
        <w:pBdr/>
        <w:spacing/>
        <w:ind/>
        <w:rPr/>
      </w:pPr>
      <w:r/>
      <w:r/>
    </w:p>
    <w:p w14:paraId="043DAD3B" w14:textId="77782355">
      <w:pPr>
        <w:pBdr/>
        <w:spacing/>
        <w:ind/>
        <w:rPr/>
      </w:pPr>
      <w:r/>
      <w:r/>
    </w:p>
    <w:p w14:paraId="12742C8A" w14:textId="07D5A8A1">
      <w:pPr>
        <w:pBdr/>
        <w:spacing/>
        <w:ind/>
        <w:rPr/>
      </w:pPr>
      <w:r/>
      <w:r/>
    </w:p>
    <w:p w14:paraId="7FFE1F9C" w14:textId="5793455E">
      <w:pPr>
        <w:pBdr/>
        <w:spacing/>
        <w:ind/>
        <w:rPr/>
      </w:pPr>
      <w:r/>
      <w:r/>
    </w:p>
    <w:p w14:paraId="175F98F5" w14:textId="497BBBE1">
      <w:pPr>
        <w:pBdr/>
        <w:spacing/>
        <w:ind/>
        <w:rPr/>
      </w:pPr>
      <w:r/>
      <w:r/>
    </w:p>
    <w:p w14:paraId="2AE38E84" w14:textId="76DF2761">
      <w:pPr>
        <w:pBdr/>
        <w:spacing/>
        <w:ind/>
        <w:rPr/>
      </w:pPr>
      <w:r/>
      <w:r/>
    </w:p>
    <w:p w14:paraId="69F6B4BD" w14:textId="3880A448">
      <w:pPr>
        <w:pBdr/>
        <w:spacing/>
        <w:ind/>
        <w:rPr/>
      </w:pPr>
      <w:r/>
      <w:r/>
    </w:p>
    <w:p w14:paraId="3A2B2E08" w14:textId="2591B483">
      <w:pPr>
        <w:pBdr/>
        <w:spacing/>
        <w:ind/>
        <w:rPr/>
      </w:pPr>
      <w:r/>
      <w:r/>
    </w:p>
    <w:p w14:paraId="61C6C3A1" w14:textId="214BE09D">
      <w:pPr>
        <w:pBdr/>
        <w:spacing/>
        <w:ind/>
        <w:rPr/>
      </w:pPr>
      <w:r/>
      <w:r/>
    </w:p>
    <w:p w14:paraId="76F4BACD" w14:textId="25AF4D86">
      <w:pPr>
        <w:pBdr/>
        <w:spacing/>
        <w:ind/>
        <w:rPr/>
      </w:pPr>
      <w:r/>
      <w:r/>
    </w:p>
    <w:p w14:paraId="513DDBAE" w14:textId="4D217F6C">
      <w:pPr>
        <w:pBdr/>
        <w:spacing/>
        <w:ind/>
        <w:rPr/>
      </w:pPr>
      <w:r/>
      <w:r/>
    </w:p>
    <w:p w14:paraId="19222A94" w14:textId="4EC82929">
      <w:pPr>
        <w:pBdr/>
        <w:spacing/>
        <w:ind/>
        <w:rPr/>
      </w:pPr>
      <w:r/>
      <w:r/>
    </w:p>
    <w:p w14:paraId="6FDFE8FA" w14:textId="7BF9ABEA">
      <w:pPr>
        <w:pBdr/>
        <w:spacing/>
        <w:ind/>
        <w:rPr/>
      </w:pPr>
      <w:r/>
      <w:r/>
    </w:p>
    <w:p w14:paraId="34451BD5" w14:textId="5A497C8A">
      <w:pPr>
        <w:pBdr/>
        <w:spacing/>
        <w:ind/>
        <w:rPr/>
      </w:pPr>
      <w:r/>
      <w:r/>
    </w:p>
    <w:p w14:paraId="503BA2E2" w14:textId="1AE48F65">
      <w:pPr>
        <w:pBdr/>
        <w:spacing/>
        <w:ind/>
        <w:rPr/>
      </w:pPr>
      <w:r/>
      <w:r/>
    </w:p>
    <w:p w14:paraId="4D5DE09F" w14:textId="257EFFD1">
      <w:pPr>
        <w:pBdr/>
        <w:spacing/>
        <w:ind/>
        <w:rPr/>
      </w:pPr>
      <w:r/>
      <w:r/>
    </w:p>
    <w:p w14:paraId="1428B66B" w14:textId="78EAD0E7">
      <w:pPr>
        <w:pBdr/>
        <w:spacing/>
        <w:ind/>
        <w:rPr/>
      </w:pPr>
      <w:r/>
      <w:r/>
    </w:p>
    <w:p w14:paraId="635D2A4C" w14:textId="082C9388">
      <w:pPr>
        <w:pBdr/>
        <w:spacing/>
        <w:ind/>
        <w:rPr/>
      </w:pPr>
      <w:r/>
      <w:r/>
    </w:p>
    <w:p w14:paraId="31248DCB" w14:textId="62605FDD">
      <w:pPr>
        <w:pBdr/>
        <w:spacing/>
        <w:ind/>
        <w:rPr/>
      </w:pPr>
      <w:r/>
      <w:r/>
    </w:p>
    <w:p w14:paraId="264A8731" w14:textId="1431177A">
      <w:pPr>
        <w:pBdr/>
        <w:spacing/>
        <w:ind/>
        <w:rPr/>
      </w:pPr>
      <w:r/>
      <w:r/>
    </w:p>
    <w:p w14:paraId="3A5E7165" w14:textId="543113DF">
      <w:pPr>
        <w:pBdr/>
        <w:spacing/>
        <w:ind/>
        <w:rPr/>
      </w:pPr>
      <w:r/>
      <w:r/>
    </w:p>
    <w:p w14:paraId="79D4263A" w14:textId="5ACB8591">
      <w:pPr>
        <w:pBdr/>
        <w:spacing/>
        <w:ind/>
        <w:rPr/>
      </w:pPr>
      <w:r/>
      <w:r/>
    </w:p>
    <w:p w14:paraId="4CCFE750" w14:textId="5EE9C785">
      <w:pPr>
        <w:pBdr/>
        <w:spacing/>
        <w:ind/>
        <w:rPr/>
      </w:pPr>
      <w:r/>
      <w:r/>
    </w:p>
    <w:p w14:paraId="499822E4" w14:textId="6C7F5C0B">
      <w:pPr>
        <w:pBdr/>
        <w:spacing/>
        <w:ind/>
        <w:rPr/>
      </w:pPr>
      <w:r/>
      <w:r/>
    </w:p>
    <w:p w14:paraId="6CFAFC51" w14:textId="73AEA609">
      <w:pPr>
        <w:pBdr/>
        <w:spacing/>
        <w:ind/>
        <w:rPr/>
      </w:pPr>
      <w:r/>
      <w:r/>
    </w:p>
    <w:p w14:paraId="56487C9A" w14:textId="706DB18F">
      <w:pPr>
        <w:pBdr/>
        <w:spacing/>
        <w:ind/>
        <w:rPr/>
      </w:pPr>
      <w:r/>
      <w:r/>
    </w:p>
    <w:p w14:paraId="3B41BCE0" w14:textId="32B6C46E">
      <w:pPr>
        <w:pBdr/>
        <w:spacing/>
        <w:ind/>
        <w:rPr/>
      </w:pPr>
      <w:r/>
      <w:r/>
    </w:p>
    <w:p w14:paraId="289A8DB3" w14:textId="4C3AC86B">
      <w:pPr>
        <w:pBdr/>
        <w:spacing/>
        <w:ind/>
        <w:rPr/>
      </w:pPr>
      <w:r/>
      <w:r/>
    </w:p>
    <w:p w14:paraId="06279A26" w14:textId="505E6100">
      <w:pPr>
        <w:pBdr/>
        <w:spacing/>
        <w:ind/>
        <w:rPr/>
      </w:pPr>
      <w:r/>
      <w:r/>
    </w:p>
    <w:p w14:paraId="4FBC12DE" w14:textId="7D2CAEA1">
      <w:pPr>
        <w:pBdr/>
        <w:spacing/>
        <w:ind/>
        <w:rPr/>
      </w:pPr>
      <w:r/>
      <w:r/>
    </w:p>
    <w:p w14:paraId="36344A7A" w14:textId="34F79609">
      <w:pPr>
        <w:pBdr/>
        <w:spacing/>
        <w:ind/>
        <w:rPr/>
      </w:pPr>
      <w:r/>
      <w:r/>
    </w:p>
    <w:p w14:paraId="7526DEAA" w14:textId="19439EFB">
      <w:pPr>
        <w:pBdr/>
        <w:spacing/>
        <w:ind/>
        <w:rPr/>
      </w:pPr>
      <w:r>
        <w:rPr>
          <w:rFonts w:asciiTheme="minorHAnsi" w:hAnsiTheme="minorHAnsi" w:cstheme="minorHAnsi"/>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62336" behindDoc="0" locked="0" layoutInCell="1" allowOverlap="1">
                <wp:simplePos x="0" y="0"/>
                <wp:positionH relativeFrom="column">
                  <wp:posOffset>423545</wp:posOffset>
                </wp:positionH>
                <wp:positionV relativeFrom="paragraph">
                  <wp:posOffset>83185</wp:posOffset>
                </wp:positionV>
                <wp:extent cx="4962525" cy="3815916"/>
                <wp:effectExtent l="0" t="0" r="0" b="0"/>
                <wp:wrapNone/>
                <wp:docPr id="10"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5"/>
                        <a:stretch/>
                      </pic:blipFill>
                      <pic:spPr bwMode="auto">
                        <a:xfrm>
                          <a:off x="0" y="0"/>
                          <a:ext cx="4965468" cy="3818179"/>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662336;o:allowoverlap:true;o:allowincell:true;mso-position-horizontal-relative:text;margin-left:33.35pt;mso-position-horizontal:absolute;mso-position-vertical-relative:text;margin-top:6.55pt;mso-position-vertical:absolute;width:390.75pt;height:300.47pt;mso-wrap-distance-left:9.00pt;mso-wrap-distance-top:0.00pt;mso-wrap-distance-right:9.00pt;mso-wrap-distance-bottom:0.00pt;z-index:1;" stroked="false">
                <v:imagedata r:id="rId15" o:title=""/>
                <o:lock v:ext="edit" rotation="t"/>
              </v:shape>
            </w:pict>
          </mc:Fallback>
        </mc:AlternateContent>
      </w:r>
      <w:r/>
    </w:p>
    <w:p w14:paraId="7E272B20" w14:textId="7073A355">
      <w:pPr>
        <w:pBdr/>
        <w:spacing/>
        <w:ind/>
        <w:rPr/>
      </w:pPr>
      <w:r/>
      <w:r/>
    </w:p>
    <w:p w14:paraId="23674031" w14:textId="4B16686C">
      <w:pPr>
        <w:pBdr/>
        <w:spacing/>
        <w:ind/>
        <w:rPr/>
      </w:pPr>
      <w:r/>
      <w:r/>
    </w:p>
    <w:p w14:paraId="35B0E228" w14:textId="31F060F4">
      <w:pPr>
        <w:pBdr/>
        <w:spacing/>
        <w:ind/>
        <w:rPr/>
      </w:pPr>
      <w:r/>
      <w:r/>
    </w:p>
    <w:p w14:paraId="1AE70ADE" w14:textId="2C989734">
      <w:pPr>
        <w:pBdr/>
        <w:spacing/>
        <w:ind/>
        <w:rPr/>
      </w:pPr>
      <w:r/>
      <w:r/>
    </w:p>
    <w:p w14:paraId="74ED7456" w14:textId="4E6D5D6B">
      <w:pPr>
        <w:pBdr/>
        <w:spacing/>
        <w:ind/>
        <w:rPr/>
      </w:pPr>
      <w:r/>
      <w:r/>
    </w:p>
    <w:p w14:paraId="75510677" w14:textId="4071F32C">
      <w:pPr>
        <w:pBdr/>
        <w:spacing/>
        <w:ind/>
        <w:rPr/>
      </w:pPr>
      <w:r/>
      <w:r/>
    </w:p>
    <w:p w14:paraId="6E8AC735" w14:textId="5B3A0359">
      <w:pPr>
        <w:pBdr/>
        <w:spacing/>
        <w:ind/>
        <w:rPr/>
      </w:pPr>
      <w:r/>
      <w:r/>
    </w:p>
    <w:p w14:paraId="446FDCB3" w14:textId="12729666">
      <w:pPr>
        <w:pBdr/>
        <w:spacing/>
        <w:ind/>
        <w:rPr/>
      </w:pPr>
      <w:r/>
      <w:r/>
    </w:p>
    <w:p w14:paraId="51007296" w14:textId="1938D2CA">
      <w:pPr>
        <w:pBdr/>
        <w:spacing/>
        <w:ind/>
        <w:rPr/>
      </w:pPr>
      <w:r/>
      <w:r/>
    </w:p>
    <w:p w14:paraId="33FB513F" w14:textId="3B7B7FC9">
      <w:pPr>
        <w:pBdr/>
        <w:spacing/>
        <w:ind/>
        <w:rPr/>
      </w:pPr>
      <w:r/>
      <w:r/>
    </w:p>
    <w:tbl>
      <w:tblPr>
        <w:tblStyle w:val="1058"/>
        <w:tblInd w:w="0" w:type="dxa"/>
        <w:tblW w:w="9638" w:type="dxa"/>
        <w:tblBorders/>
        <w:tblLayout w:type="fixed"/>
        <w:tblpPr w:horzAnchor="margin" w:tblpXSpec="left" w:vertAnchor="margin" w:tblpY="330" w:leftFromText="141" w:topFromText="0" w:rightFromText="141" w:bottomFromText="0"/>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659C7E75"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FAC475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220"/>
        </w:trPr>
        <w:tc>
          <w:tcPr>
            <w:shd w:val="clear" w:color="auto" w:fill="auto"/>
            <w:tcBorders>
              <w:left w:val="single" w:color="000000" w:sz="4" w:space="0"/>
              <w:bottom w:val="single" w:color="000000" w:sz="4" w:space="0"/>
            </w:tcBorders>
            <w:tcW w:w="3402" w:type="dxa"/>
          </w:tcPr>
          <w:p w14:paraId="155070B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highlight w:val="yellow"/>
              </w:rPr>
            </w:pPr>
            <w:r>
              <w:rPr>
                <w:rFonts w:eastAsia="Liberation Sans" w:asciiTheme="majorHAnsi" w:hAnsiTheme="majorHAnsi" w:cstheme="majorHAnsi"/>
                <w:b/>
                <w:color w:val="000000"/>
                <w:sz w:val="20"/>
                <w:szCs w:val="20"/>
              </w:rPr>
              <w:t xml:space="preserve">Code</w:t>
            </w:r>
            <w:r>
              <w:rPr>
                <w:rFonts w:eastAsia="Liberation Sans" w:asciiTheme="majorHAnsi" w:hAnsiTheme="majorHAnsi" w:cstheme="majorHAnsi"/>
                <w:i/>
                <w:color w:val="000000"/>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4A007944" w14:textId="2EB713CD">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highlight w:val="yellow"/>
              </w:rPr>
            </w:pPr>
            <w:r>
              <w:rPr>
                <w:rFonts w:eastAsia="Liberation Sans" w:asciiTheme="majorHAnsi" w:hAnsiTheme="majorHAnsi" w:cstheme="majorHAnsi"/>
                <w:b/>
                <w:color w:val="000000"/>
                <w:sz w:val="20"/>
                <w:szCs w:val="20"/>
              </w:rPr>
              <w:t xml:space="preserve">HPS4U</w:t>
            </w:r>
            <w:r>
              <w:rPr>
                <w:rFonts w:eastAsia="Liberation Sans" w:asciiTheme="majorHAnsi" w:hAnsiTheme="majorHAnsi" w:cstheme="majorHAnsi"/>
                <w:b/>
                <w:color w:val="000000"/>
                <w:sz w:val="20"/>
                <w:szCs w:val="20"/>
              </w:rPr>
              <w:t xml:space="preserve">35</w:t>
            </w:r>
            <w:r>
              <w:rPr>
                <w:rFonts w:eastAsia="Liberation Sans" w:asciiTheme="majorHAnsi" w:hAnsiTheme="majorHAnsi" w:cstheme="majorHAnsi"/>
                <w:b/>
                <w:color w:val="000000"/>
                <w:sz w:val="20"/>
                <w:szCs w:val="20"/>
                <w:highlight w:val="yellow"/>
              </w:rPr>
            </w:r>
          </w:p>
        </w:tc>
      </w:tr>
      <w:tr>
        <w:trPr/>
        <w:tc>
          <w:tcPr>
            <w:shd w:val="clear" w:color="auto" w:fill="auto"/>
            <w:tcBorders>
              <w:left w:val="single" w:color="000000" w:sz="4" w:space="0"/>
              <w:bottom w:val="single" w:color="000000" w:sz="4" w:space="0"/>
            </w:tcBorders>
            <w:tcW w:w="3402" w:type="dxa"/>
          </w:tcPr>
          <w:p w14:paraId="168E21B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Intitulé </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5B138C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Épistémologie et histoire des concepts en psychologie</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02E041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Mots-clés </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05EF47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Épistémologie, histoire, concept</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356B16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Description du contenu de l</w:t>
            </w:r>
            <w:r>
              <w:rPr>
                <w:rFonts w:eastAsia="Times New Roman" w:asciiTheme="majorHAnsi" w:hAnsiTheme="majorHAnsi" w:cstheme="majorHAnsi"/>
                <w:b/>
                <w:color w:val="000000"/>
                <w:sz w:val="20"/>
                <w:szCs w:val="20"/>
              </w:rPr>
              <w:t xml:space="preserve">’</w:t>
            </w:r>
            <w:r>
              <w:rPr>
                <w:rFonts w:eastAsia="Liberation Sans" w:asciiTheme="majorHAnsi" w:hAnsiTheme="majorHAnsi" w:cstheme="majorHAnsi"/>
                <w:b/>
                <w:color w:val="000000"/>
                <w:sz w:val="20"/>
                <w:szCs w:val="20"/>
              </w:rPr>
              <w:t xml:space="preserve">enseignement</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FE1354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Cet</w:t>
            </w:r>
            <w:r>
              <w:rPr>
                <w:rFonts w:eastAsia="Liberation Sans" w:asciiTheme="majorHAnsi" w:hAnsiTheme="majorHAnsi" w:cstheme="majorHAnsi"/>
                <w:color w:val="000000"/>
                <w:sz w:val="20"/>
                <w:szCs w:val="20"/>
              </w:rPr>
              <w:t xml:space="preserve"> enseignement cible la connaissance des soubassements et des principes fondateurs des différentes sous-disciplines de la psychologie (cognitive, développementale, différentielle, clinique et sociale). L’approche est à la fois historique et épistémologique.</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500FCA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Nombre de crédits</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1EA893D" w14:textId="28DDACF2">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3</w:t>
            </w:r>
            <w:r>
              <w:rPr>
                <w:rFonts w:eastAsia="Liberation Sans" w:asciiTheme="majorHAnsi" w:hAnsiTheme="majorHAnsi" w:cstheme="majorHAnsi"/>
                <w:color w:val="000000"/>
                <w:sz w:val="20"/>
                <w:szCs w:val="20"/>
              </w:rPr>
              <w:t xml:space="preserve"> ECTS</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F688978"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86E83A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3CE3024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Compétences à acquérir</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BDABA2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Capacités d’analyse, de synthèse et de distance critique déployées sur des textes pionniers des différentes sous-disciplines de la psychologie.</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59F76A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197DA4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6AA8906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Responsable / Contact</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FB7BF5D" w14:textId="7EE6D64F">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Themistoklis </w:t>
            </w:r>
            <w:r>
              <w:rPr>
                <w:rFonts w:eastAsia="Liberation Sans" w:asciiTheme="majorHAnsi" w:hAnsiTheme="majorHAnsi" w:cstheme="majorHAnsi"/>
                <w:color w:val="000000"/>
                <w:sz w:val="20"/>
                <w:szCs w:val="20"/>
              </w:rPr>
              <w:t xml:space="preserve">Apostolidis</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414DC1A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Intervenants</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F0ABC3E" w14:textId="3F5FCB35">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0F0A4B2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d</w:t>
            </w:r>
            <w:r>
              <w:rPr>
                <w:rFonts w:eastAsia="Times New Roman" w:asciiTheme="majorHAnsi" w:hAnsiTheme="majorHAnsi" w:cstheme="majorHAnsi"/>
                <w:color w:val="000000"/>
                <w:sz w:val="20"/>
                <w:szCs w:val="20"/>
              </w:rPr>
              <w:t xml:space="preserve">’</w:t>
            </w:r>
            <w:r>
              <w:rPr>
                <w:rFonts w:eastAsia="Liberation Sans" w:asciiTheme="majorHAnsi" w:hAnsiTheme="majorHAnsi" w:cstheme="majorHAnsi"/>
                <w:color w:val="000000"/>
                <w:sz w:val="20"/>
                <w:szCs w:val="20"/>
              </w:rPr>
              <w:t xml:space="preserve">organisation et de suivi</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8F2DE8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Les cours magistraux permettent de </w:t>
            </w:r>
            <w:r>
              <w:rPr>
                <w:rFonts w:eastAsia="Liberation Sans" w:asciiTheme="majorHAnsi" w:hAnsiTheme="majorHAnsi" w:cstheme="majorHAnsi"/>
                <w:color w:val="000000"/>
                <w:sz w:val="20"/>
                <w:szCs w:val="20"/>
              </w:rPr>
              <w:t xml:space="preserve">présenter l’émergence de la psychologie en tant que discipline ainsi que les grandes approches épistémologiques et les grands concepts des différentes sous-disciplines de la psychologie. Seize heures de TD à distance sont construites. Le suivi réalisé sur </w:t>
            </w:r>
            <w:r>
              <w:rPr>
                <w:rFonts w:eastAsia="Liberation Sans" w:asciiTheme="majorHAnsi" w:hAnsiTheme="majorHAnsi" w:cstheme="majorHAnsi"/>
                <w:color w:val="000000"/>
                <w:sz w:val="20"/>
                <w:szCs w:val="20"/>
              </w:rPr>
              <w:t xml:space="preserve">Ametice</w:t>
            </w:r>
            <w:r>
              <w:rPr>
                <w:rFonts w:eastAsia="Liberation Sans" w:asciiTheme="majorHAnsi" w:hAnsiTheme="majorHAnsi" w:cstheme="majorHAnsi"/>
                <w:color w:val="000000"/>
                <w:sz w:val="20"/>
                <w:szCs w:val="20"/>
              </w:rPr>
              <w:t xml:space="preserve"> consistera à accompagner les étudiants dans la recherche et dans l’analyse de textes fondateurs dans un cadre ép</w:t>
            </w:r>
            <w:r>
              <w:rPr>
                <w:rFonts w:eastAsia="Liberation Sans" w:asciiTheme="majorHAnsi" w:hAnsiTheme="majorHAnsi" w:cstheme="majorHAnsi"/>
                <w:color w:val="000000"/>
                <w:sz w:val="20"/>
                <w:szCs w:val="20"/>
              </w:rPr>
              <w:t xml:space="preserve">istémologique de leur choix. Les outils en ligne permettront aux autres étudiants de bénéficier des recherches et des analyses des autres membres du groupe. Une étape de mise en lien des écrits est prévue à l’issue des TD pour chaque cadre épistémologique.</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9227AD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pédagogiques</w:t>
            </w:r>
            <w:r>
              <w:rPr>
                <w:rFonts w:eastAsia="Liberation Sans" w:asciiTheme="majorHAnsi" w:hAnsiTheme="majorHAnsi" w:cstheme="majorHAnsi"/>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ACFA368" w14:textId="6EAD2549">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10 heures de TD sont </w:t>
            </w:r>
            <w:r>
              <w:rPr>
                <w:rFonts w:eastAsia="Liberation Sans" w:asciiTheme="majorHAnsi" w:hAnsiTheme="majorHAnsi" w:cstheme="majorHAnsi"/>
                <w:color w:val="000000"/>
                <w:sz w:val="20"/>
                <w:szCs w:val="20"/>
              </w:rPr>
              <w:t xml:space="preserve">réalisées</w:t>
            </w:r>
            <w:r>
              <w:rPr>
                <w:rFonts w:eastAsia="Liberation Sans" w:asciiTheme="majorHAnsi" w:hAnsiTheme="majorHAnsi" w:cstheme="majorHAnsi"/>
                <w:color w:val="000000"/>
                <w:sz w:val="20"/>
                <w:szCs w:val="20"/>
              </w:rPr>
              <w:t xml:space="preserve"> en présentiel et 6 heures de TD sont réalisés en ligne : lecture et échanges de texte, travail collaboratif en ligne de type Wiki.</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5FA095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4457AF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7AE0E20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Langue principale</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04B0513" w14:textId="53A0091A">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Français</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3A62BE6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Discipline</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92F6F5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Psychologie</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33748B0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Volume horaire global  </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38C774B" w14:textId="3250AFD1">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24</w:t>
            </w:r>
            <w:r>
              <w:rPr>
                <w:rFonts w:eastAsia="Liberation Sans" w:asciiTheme="majorHAnsi" w:hAnsiTheme="majorHAnsi" w:cstheme="majorHAnsi"/>
                <w:color w:val="000000"/>
                <w:sz w:val="20"/>
                <w:szCs w:val="20"/>
              </w:rPr>
              <w:t xml:space="preserve"> heures CM présentiel</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0B14568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Bibliographie, lectures recommandées</w:t>
            </w:r>
            <w:r>
              <w:rPr>
                <w:rFonts w:eastAsia="Liberation Sans" w:asciiTheme="majorHAnsi" w:hAnsiTheme="majorHAnsi" w:cstheme="majorHAnsi"/>
                <w:b/>
                <w:color w:val="000000"/>
                <w:sz w:val="20"/>
                <w:szCs w:val="20"/>
              </w:rPr>
            </w:r>
          </w:p>
          <w:p w14:paraId="2648ACC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D19DE9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Nicolas, S. (2016). Histoire de la psychologie-2e éd. Paris : Dunod.</w:t>
            </w:r>
            <w:r>
              <w:rPr>
                <w:rFonts w:eastAsia="Liberation Sans" w:asciiTheme="majorHAnsi" w:hAnsiTheme="majorHAnsi" w:cstheme="majorHAnsi"/>
                <w:color w:val="000000"/>
                <w:sz w:val="20"/>
                <w:szCs w:val="20"/>
              </w:rPr>
            </w:r>
          </w:p>
          <w:p w14:paraId="747CD71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Reuchlin, M. (2004). Histoire de la psychologie. Paris : </w:t>
            </w:r>
            <w:r>
              <w:rPr>
                <w:rFonts w:eastAsia="Liberation Sans" w:asciiTheme="majorHAnsi" w:hAnsiTheme="majorHAnsi" w:cstheme="majorHAnsi"/>
                <w:color w:val="000000"/>
                <w:sz w:val="20"/>
                <w:szCs w:val="20"/>
              </w:rPr>
              <w:t xml:space="preserve">Puf</w:t>
            </w:r>
            <w:r>
              <w:rPr>
                <w:rFonts w:eastAsia="Liberation Sans" w:asciiTheme="majorHAnsi" w:hAnsiTheme="majorHAnsi" w:cstheme="majorHAnsi"/>
                <w:color w:val="000000"/>
                <w:sz w:val="20"/>
                <w:szCs w:val="20"/>
              </w:rPr>
              <w:t xml:space="preserve">.</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9EA720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22448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3A33B59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Mode de contrôle des connaissances</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CC92928" w14:textId="715D27E1">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i/>
                <w:color w:val="000000"/>
                <w:sz w:val="20"/>
                <w:szCs w:val="20"/>
              </w:rPr>
              <w:t xml:space="preserve">Contrôle </w:t>
            </w:r>
            <w:r>
              <w:rPr>
                <w:rFonts w:eastAsia="Liberation Sans" w:asciiTheme="majorHAnsi" w:hAnsiTheme="majorHAnsi" w:cstheme="majorHAnsi"/>
                <w:i/>
                <w:color w:val="000000"/>
                <w:sz w:val="20"/>
                <w:szCs w:val="20"/>
              </w:rPr>
              <w:t xml:space="preserve">terminal</w:t>
            </w:r>
            <w:r>
              <w:rPr>
                <w:rFonts w:eastAsia="Liberation Sans" w:asciiTheme="majorHAnsi" w:hAnsiTheme="majorHAnsi" w:cstheme="majorHAnsi"/>
                <w:i/>
                <w:color w:val="000000"/>
                <w:sz w:val="20"/>
                <w:szCs w:val="20"/>
              </w:rPr>
            </w:r>
          </w:p>
        </w:tc>
      </w:tr>
    </w:tbl>
    <w:p w14:paraId="20DD9A40" w14:textId="77777777">
      <w:pPr>
        <w:pStyle w:val="882"/>
        <w:keepNext w:val="true"/>
        <w:pBdr>
          <w:bottom w:val="none" w:color="000000" w:sz="0" w:space="0"/>
        </w:pBdr>
        <w:spacing w:after="283" w:before="0"/>
        <w:ind/>
        <w:jc w:val="center"/>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p>
    <w:p w14:paraId="137F941F" w14:textId="77777777">
      <w:pPr>
        <w:pStyle w:val="882"/>
        <w:keepNext w:val="true"/>
        <w:pBdr>
          <w:bottom w:val="none" w:color="000000" w:sz="0" w:space="0"/>
        </w:pBdr>
        <w:spacing w:after="283" w:before="0"/>
        <w:ind/>
        <w:jc w:val="center"/>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p>
    <w:p w14:paraId="6DF85BB6" w14:textId="77777777">
      <w:pPr>
        <w:pStyle w:val="882"/>
        <w:keepNext w:val="true"/>
        <w:pBdr>
          <w:bottom w:val="none" w:color="000000" w:sz="0" w:space="0"/>
        </w:pBdr>
        <w:spacing w:after="283" w:before="0"/>
        <w:ind/>
        <w:jc w:val="center"/>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p>
    <w:p w14:paraId="0816E187" w14:textId="77777777">
      <w:pPr>
        <w:pStyle w:val="882"/>
        <w:keepNext w:val="true"/>
        <w:pBdr>
          <w:bottom w:val="none" w:color="000000" w:sz="0" w:space="0"/>
        </w:pBdr>
        <w:spacing w:after="283" w:before="0"/>
        <w:ind/>
        <w:jc w:val="center"/>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p>
    <w:p w14:paraId="75E3A5F8" w14:textId="77777777">
      <w:pPr>
        <w:pStyle w:val="882"/>
        <w:keepNext w:val="true"/>
        <w:pBdr>
          <w:bottom w:val="none" w:color="000000" w:sz="0" w:space="0"/>
        </w:pBdr>
        <w:spacing w:after="283" w:before="0"/>
        <w:ind/>
        <w:jc w:val="center"/>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p>
    <w:p w14:paraId="42B24664" w14:textId="412AA019">
      <w:pPr>
        <w:pStyle w:val="882"/>
        <w:keepNext w:val="true"/>
        <w:pBdr>
          <w:bottom w:val="none" w:color="000000" w:sz="0" w:space="0"/>
        </w:pBdr>
        <w:spacing w:after="283" w:before="0"/>
        <w:ind/>
        <w:jc w:val="center"/>
        <w:rPr>
          <w:rFonts w:asciiTheme="majorHAnsi" w:hAnsiTheme="majorHAnsi" w:cstheme="majorHAnsi"/>
          <w:sz w:val="20"/>
          <w:szCs w:val="20"/>
        </w:rPr>
      </w:pPr>
      <w:r>
        <w:rPr>
          <w:rFonts w:asciiTheme="majorHAnsi" w:hAnsiTheme="majorHAnsi" w:cstheme="majorHAnsi"/>
          <w:sz w:val="20"/>
          <w:szCs w:val="20"/>
        </w:rPr>
        <w:br w:type="page" w:clear="all"/>
      </w:r>
      <w:r>
        <w:rPr>
          <w:rFonts w:asciiTheme="majorHAnsi" w:hAnsiTheme="majorHAnsi" w:cstheme="majorHAnsi"/>
          <w:sz w:val="20"/>
          <w:szCs w:val="20"/>
        </w:rPr>
      </w:r>
    </w:p>
    <w:tbl>
      <w:tblPr>
        <w:tblStyle w:val="1059"/>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4C434EF5"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D38E4A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220"/>
        </w:trPr>
        <w:tc>
          <w:tcPr>
            <w:shd w:val="clear" w:color="auto" w:fill="auto"/>
            <w:tcBorders>
              <w:left w:val="single" w:color="000000" w:sz="4" w:space="0"/>
              <w:bottom w:val="single" w:color="000000" w:sz="4" w:space="0"/>
            </w:tcBorders>
            <w:tcW w:w="3402" w:type="dxa"/>
          </w:tcPr>
          <w:p w14:paraId="6F1D45A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highlight w:val="yellow"/>
              </w:rPr>
            </w:pPr>
            <w:r>
              <w:rPr>
                <w:rFonts w:eastAsia="Liberation Sans" w:asciiTheme="majorHAnsi" w:hAnsiTheme="majorHAnsi" w:cstheme="majorHAnsi"/>
                <w:b/>
                <w:color w:val="000000"/>
                <w:sz w:val="20"/>
                <w:szCs w:val="20"/>
              </w:rPr>
              <w:t xml:space="preserve">Code</w:t>
            </w:r>
            <w:r>
              <w:rPr>
                <w:rFonts w:eastAsia="Liberation Sans" w:asciiTheme="majorHAnsi" w:hAnsiTheme="majorHAnsi" w:cstheme="majorHAnsi"/>
                <w:i/>
                <w:color w:val="000000"/>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510567F0" w14:textId="76B61952">
            <w:pPr>
              <w:pBdr/>
              <w:spacing/>
              <w:ind w:firstLine="0"/>
              <w:rPr>
                <w:rFonts w:eastAsia="Liberation Sans" w:asciiTheme="majorHAnsi" w:hAnsiTheme="majorHAnsi" w:cstheme="majorHAnsi"/>
                <w:b/>
                <w:color w:val="000000"/>
                <w:sz w:val="20"/>
                <w:szCs w:val="20"/>
                <w:highlight w:val="yellow"/>
              </w:rPr>
            </w:pPr>
            <w:r>
              <w:rPr>
                <w:rFonts w:asciiTheme="majorHAnsi" w:hAnsiTheme="majorHAnsi" w:cstheme="majorHAnsi"/>
                <w:b/>
                <w:sz w:val="20"/>
                <w:szCs w:val="20"/>
              </w:rPr>
              <w:t xml:space="preserve">HPS4U</w:t>
            </w:r>
            <w:r>
              <w:rPr>
                <w:rFonts w:asciiTheme="majorHAnsi" w:hAnsiTheme="majorHAnsi" w:cstheme="majorHAnsi"/>
                <w:b/>
                <w:sz w:val="20"/>
                <w:szCs w:val="20"/>
              </w:rPr>
              <w:t xml:space="preserve">3</w:t>
            </w:r>
            <w:r>
              <w:rPr>
                <w:rFonts w:asciiTheme="majorHAnsi" w:hAnsiTheme="majorHAnsi" w:cstheme="majorHAnsi"/>
                <w:b/>
                <w:sz w:val="20"/>
                <w:szCs w:val="20"/>
              </w:rPr>
              <w:t xml:space="preserve">2</w:t>
            </w:r>
            <w:r>
              <w:rPr>
                <w:rFonts w:eastAsia="Liberation Sans" w:asciiTheme="majorHAnsi" w:hAnsiTheme="majorHAnsi" w:cstheme="majorHAnsi"/>
                <w:b/>
                <w:color w:val="000000"/>
                <w:sz w:val="20"/>
                <w:szCs w:val="20"/>
                <w:highlight w:val="yellow"/>
              </w:rPr>
            </w:r>
          </w:p>
        </w:tc>
      </w:tr>
      <w:tr>
        <w:trPr/>
        <w:tc>
          <w:tcPr>
            <w:shd w:val="clear" w:color="auto" w:fill="auto"/>
            <w:tcBorders>
              <w:left w:val="single" w:color="000000" w:sz="4" w:space="0"/>
              <w:bottom w:val="single" w:color="000000" w:sz="4" w:space="0"/>
            </w:tcBorders>
            <w:tcW w:w="3402" w:type="dxa"/>
          </w:tcPr>
          <w:p w14:paraId="2FCD968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Intitulé</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D15B8B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Psychologie clinique</w:t>
            </w:r>
            <w:r>
              <w:rPr>
                <w:rFonts w:eastAsia="Liberation Sans" w:asciiTheme="majorHAnsi" w:hAnsiTheme="majorHAnsi" w:cstheme="majorHAnsi"/>
                <w:color w:val="000000"/>
                <w:sz w:val="20"/>
                <w:szCs w:val="20"/>
              </w:rPr>
            </w:r>
          </w:p>
        </w:tc>
      </w:tr>
      <w:tr>
        <w:trPr>
          <w:trHeight w:val="414"/>
        </w:trPr>
        <w:tc>
          <w:tcPr>
            <w:shd w:val="clear" w:color="auto" w:fill="auto"/>
            <w:tcBorders>
              <w:top w:val="single" w:color="000000" w:sz="4" w:space="0"/>
              <w:left w:val="single" w:color="000000" w:sz="4" w:space="0"/>
              <w:bottom w:val="single" w:color="000000" w:sz="4" w:space="0"/>
            </w:tcBorders>
            <w:tcW w:w="3402" w:type="dxa"/>
          </w:tcPr>
          <w:p w14:paraId="2ECD018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Mots-clés </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9BF654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Psychanalyse ; histoire de la psychanalyse ; psychopathologie psychanalytique ; névrose ; psychose ;</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B8EEF4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Description du contenu de l</w:t>
            </w:r>
            <w:r>
              <w:rPr>
                <w:rFonts w:eastAsia="Times New Roman" w:asciiTheme="majorHAnsi" w:hAnsiTheme="majorHAnsi" w:cstheme="majorHAnsi"/>
                <w:b/>
                <w:color w:val="000000"/>
                <w:sz w:val="20"/>
                <w:szCs w:val="20"/>
              </w:rPr>
              <w:t xml:space="preserve">’</w:t>
            </w:r>
            <w:r>
              <w:rPr>
                <w:rFonts w:eastAsia="Liberation Sans" w:asciiTheme="majorHAnsi" w:hAnsiTheme="majorHAnsi" w:cstheme="majorHAnsi"/>
                <w:b/>
                <w:color w:val="000000"/>
                <w:sz w:val="20"/>
                <w:szCs w:val="20"/>
              </w:rPr>
              <w:t xml:space="preserve">enseignement </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57EDE19" w14:textId="77777777">
            <w:pPr>
              <w:pBdr/>
              <w:spacing/>
              <w:ind w:firstLine="0"/>
              <w:jc w:val="both"/>
              <w:rPr>
                <w:rFonts w:asciiTheme="majorHAnsi" w:hAnsiTheme="majorHAnsi" w:cstheme="majorHAnsi"/>
                <w:sz w:val="20"/>
                <w:szCs w:val="20"/>
              </w:rPr>
            </w:pPr>
            <w:r>
              <w:rPr>
                <w:rFonts w:asciiTheme="majorHAnsi" w:hAnsiTheme="majorHAnsi" w:cstheme="majorHAnsi"/>
                <w:sz w:val="20"/>
                <w:szCs w:val="20"/>
              </w:rPr>
              <w:t xml:space="preserve">Cet enseignement vise à approfondir les cours d’introduction à la psychanalyse dispensés en 1</w:t>
            </w:r>
            <w:r>
              <w:rPr>
                <w:rFonts w:asciiTheme="majorHAnsi" w:hAnsiTheme="majorHAnsi" w:cstheme="majorHAnsi"/>
                <w:sz w:val="20"/>
                <w:szCs w:val="20"/>
                <w:vertAlign w:val="superscript"/>
              </w:rPr>
              <w:t xml:space="preserve">ère</w:t>
            </w:r>
            <w:r>
              <w:rPr>
                <w:rFonts w:asciiTheme="majorHAnsi" w:hAnsiTheme="majorHAnsi" w:cstheme="majorHAnsi"/>
                <w:sz w:val="20"/>
                <w:szCs w:val="20"/>
              </w:rPr>
              <w:t xml:space="preserve"> année et constitue par ailleurs le socle théorique indispensable à la compréhension des enseignements de la L3. </w:t>
            </w:r>
            <w:r>
              <w:rPr>
                <w:rFonts w:asciiTheme="majorHAnsi" w:hAnsiTheme="majorHAnsi" w:cstheme="majorHAnsi"/>
                <w:sz w:val="20"/>
                <w:szCs w:val="20"/>
              </w:rPr>
            </w:r>
          </w:p>
          <w:p w14:paraId="0F1B345C" w14:textId="77777777">
            <w:pPr>
              <w:pBdr/>
              <w:spacing/>
              <w:ind w:firstLine="0"/>
              <w:jc w:val="both"/>
              <w:rPr>
                <w:rFonts w:asciiTheme="majorHAnsi" w:hAnsiTheme="majorHAnsi" w:cstheme="majorHAnsi"/>
                <w:sz w:val="20"/>
                <w:szCs w:val="20"/>
              </w:rPr>
            </w:pPr>
            <w:r>
              <w:rPr>
                <w:rFonts w:asciiTheme="majorHAnsi" w:hAnsiTheme="majorHAnsi" w:cstheme="majorHAnsi"/>
                <w:sz w:val="20"/>
                <w:szCs w:val="20"/>
              </w:rPr>
              <w:t xml:space="preserve">De la névrose à la psychose, des phénomènes relatifs à la « psychopathologie quotidienne » (rêves, actes manqués, lapsus) jusqu’aux symptômes, de la métapsychologie jusqu’à la technique psychanalytique en passant par les grands</w:t>
            </w:r>
            <w:r>
              <w:rPr>
                <w:rFonts w:asciiTheme="majorHAnsi" w:hAnsiTheme="majorHAnsi" w:cstheme="majorHAnsi"/>
                <w:sz w:val="20"/>
                <w:szCs w:val="20"/>
              </w:rPr>
              <w:t xml:space="preserve"> cas cliniques de Freud (Dora, l’Homme aux rats, le petit Hans), cet enseignement présentera de manière précise les concepts fondamentaux de la psychanalyse tels que Freud les a découverts et élaborés. Inconscient, pulsion, transfert, symptôme, névroses, p</w:t>
            </w:r>
            <w:r>
              <w:rPr>
                <w:rFonts w:asciiTheme="majorHAnsi" w:hAnsiTheme="majorHAnsi" w:cstheme="majorHAnsi"/>
                <w:sz w:val="20"/>
                <w:szCs w:val="20"/>
              </w:rPr>
              <w:t xml:space="preserve">sychoses etc…, les concepts seront présentés en mettant l’accent sur l’aspect indissociable de la théorie et de la pratique dans le champ psychanalytique, qui prend en compte la singularité du sujet et la logique inconsciente du fonctionnement psychique.  </w:t>
            </w:r>
            <w:r>
              <w:rPr>
                <w:rFonts w:asciiTheme="majorHAnsi" w:hAnsiTheme="majorHAnsi" w:cstheme="majorHAnsi"/>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0F8DD9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Nombre de crédits</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659A9A0" w14:textId="0B08455A">
            <w:pPr>
              <w:pBdr/>
              <w:spacing/>
              <w:ind w:firstLine="0"/>
              <w:rPr>
                <w:rFonts w:asciiTheme="majorHAnsi" w:hAnsiTheme="majorHAnsi" w:cstheme="majorHAnsi"/>
                <w:sz w:val="20"/>
                <w:szCs w:val="20"/>
              </w:rPr>
            </w:pPr>
            <w:r>
              <w:rPr>
                <w:rFonts w:asciiTheme="majorHAnsi" w:hAnsiTheme="majorHAnsi" w:cstheme="majorHAnsi"/>
                <w:sz w:val="20"/>
                <w:szCs w:val="20"/>
              </w:rPr>
              <w:t xml:space="preserve">6</w:t>
            </w:r>
            <w:r>
              <w:rPr>
                <w:rFonts w:asciiTheme="majorHAnsi" w:hAnsiTheme="majorHAnsi" w:cstheme="majorHAnsi"/>
                <w:sz w:val="20"/>
                <w:szCs w:val="20"/>
              </w:rPr>
              <w:t xml:space="preserve"> ECTS</w:t>
            </w:r>
            <w:r>
              <w:rPr>
                <w:rFonts w:asciiTheme="majorHAnsi" w:hAnsiTheme="majorHAnsi" w:cstheme="majorHAnsi"/>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BDFABAF" w14:textId="77777777">
            <w:pPr>
              <w:pBdr/>
              <w:spacing/>
              <w:ind/>
              <w:rPr>
                <w:rFonts w:asciiTheme="majorHAnsi" w:hAnsiTheme="majorHAnsi" w:cstheme="majorHAnsi"/>
                <w:b/>
                <w:sz w:val="8"/>
                <w:szCs w:val="20"/>
              </w:rPr>
            </w:pPr>
            <w:r>
              <w:rPr>
                <w:rFonts w:asciiTheme="majorHAnsi" w:hAnsiTheme="majorHAnsi" w:cstheme="majorHAnsi"/>
                <w:b/>
                <w:sz w:val="8"/>
                <w:szCs w:val="20"/>
              </w:rPr>
            </w:r>
            <w:r>
              <w:rPr>
                <w:rFonts w:asciiTheme="majorHAnsi" w:hAnsiTheme="majorHAnsi" w:cstheme="majorHAnsi"/>
                <w:b/>
                <w:sz w:val="8"/>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ECA178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8"/>
                <w:szCs w:val="20"/>
              </w:rPr>
            </w:pPr>
            <w:r>
              <w:rPr>
                <w:rFonts w:eastAsia="Liberation Sans" w:asciiTheme="majorHAnsi" w:hAnsiTheme="majorHAnsi" w:cstheme="majorHAnsi"/>
                <w:b/>
                <w:color w:val="000000"/>
                <w:sz w:val="8"/>
                <w:szCs w:val="20"/>
              </w:rPr>
            </w:r>
            <w:r>
              <w:rPr>
                <w:rFonts w:eastAsia="Liberation Sans" w:asciiTheme="majorHAnsi" w:hAnsiTheme="majorHAnsi" w:cstheme="majorHAnsi"/>
                <w:b/>
                <w:color w:val="000000"/>
                <w:sz w:val="8"/>
                <w:szCs w:val="20"/>
              </w:rPr>
            </w:r>
          </w:p>
        </w:tc>
      </w:tr>
      <w:tr>
        <w:trPr/>
        <w:tc>
          <w:tcPr>
            <w:shd w:val="clear" w:color="auto" w:fill="auto"/>
            <w:tcBorders>
              <w:left w:val="single" w:color="000000" w:sz="4" w:space="0"/>
              <w:bottom w:val="single" w:color="000000" w:sz="4" w:space="0"/>
            </w:tcBorders>
            <w:tcW w:w="3402" w:type="dxa"/>
          </w:tcPr>
          <w:p w14:paraId="7425E55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Compétences à acquérir</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CDC8EE0" w14:textId="54213F6D">
            <w:pPr>
              <w:pBdr>
                <w:top w:val="none" w:color="000000" w:sz="4" w:space="0"/>
                <w:left w:val="none" w:color="000000" w:sz="4" w:space="0"/>
                <w:bottom w:val="none" w:color="000000" w:sz="4" w:space="0"/>
                <w:right w:val="none" w:color="000000" w:sz="4" w:space="0"/>
                <w:between w:val="none" w:color="000000" w:sz="4" w:space="0"/>
              </w:pBdr>
              <w:tabs>
                <w:tab w:val="left" w:leader="none" w:pos="0"/>
                <w:tab w:val="left" w:leader="none" w:pos="244"/>
              </w:tabs>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Compétences </w:t>
            </w:r>
            <w:r>
              <w:rPr>
                <w:rFonts w:eastAsia="Liberation Sans" w:asciiTheme="majorHAnsi" w:hAnsiTheme="majorHAnsi" w:cstheme="majorHAnsi"/>
                <w:color w:val="000000"/>
                <w:sz w:val="20"/>
                <w:szCs w:val="20"/>
              </w:rPr>
              <w:t xml:space="preserve">visées :</w:t>
            </w:r>
            <w:r>
              <w:rPr>
                <w:rFonts w:eastAsia="Liberation Sans" w:asciiTheme="majorHAnsi" w:hAnsiTheme="majorHAnsi" w:cstheme="majorHAnsi"/>
                <w:color w:val="000000"/>
                <w:sz w:val="20"/>
                <w:szCs w:val="20"/>
              </w:rPr>
              <w:br/>
              <w:t xml:space="preserve">-</w:t>
            </w:r>
            <w:r>
              <w:rPr>
                <w:rFonts w:eastAsia="Liberation Sans" w:asciiTheme="majorHAnsi" w:hAnsiTheme="majorHAnsi" w:cstheme="majorHAnsi"/>
                <w:color w:val="000000"/>
                <w:sz w:val="20"/>
                <w:szCs w:val="20"/>
              </w:rPr>
              <w:tab/>
              <w:t xml:space="preserve">Connaissance précise et capacité d’articulation des concepts fondamentaux de la psychanalyse </w:t>
            </w:r>
            <w:r>
              <w:rPr>
                <w:rFonts w:eastAsia="Liberation Sans" w:asciiTheme="majorHAnsi" w:hAnsiTheme="majorHAnsi" w:cstheme="majorHAnsi"/>
                <w:color w:val="000000"/>
                <w:sz w:val="20"/>
                <w:szCs w:val="20"/>
              </w:rPr>
            </w:r>
          </w:p>
          <w:p w14:paraId="646217D7" w14:textId="77777777">
            <w:pPr>
              <w:pBdr>
                <w:top w:val="none" w:color="000000" w:sz="4" w:space="0"/>
                <w:left w:val="none" w:color="000000" w:sz="4" w:space="0"/>
                <w:bottom w:val="none" w:color="000000" w:sz="4" w:space="0"/>
                <w:right w:val="none" w:color="000000" w:sz="4" w:space="0"/>
                <w:between w:val="none" w:color="000000" w:sz="4" w:space="0"/>
              </w:pBdr>
              <w:tabs>
                <w:tab w:val="left" w:leader="none" w:pos="0"/>
                <w:tab w:val="left" w:leader="none" w:pos="244"/>
              </w:tabs>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w:t>
            </w:r>
            <w:r>
              <w:rPr>
                <w:rFonts w:eastAsia="Liberation Sans" w:asciiTheme="majorHAnsi" w:hAnsiTheme="majorHAnsi" w:cstheme="majorHAnsi"/>
                <w:color w:val="000000"/>
                <w:sz w:val="20"/>
                <w:szCs w:val="20"/>
              </w:rPr>
              <w:tab/>
              <w:t xml:space="preserve">Connaissance des textes principaux de Freud</w:t>
            </w:r>
            <w:r>
              <w:rPr>
                <w:rFonts w:eastAsia="Liberation Sans" w:asciiTheme="majorHAnsi" w:hAnsiTheme="majorHAnsi" w:cstheme="majorHAnsi"/>
                <w:color w:val="000000"/>
                <w:sz w:val="20"/>
                <w:szCs w:val="20"/>
              </w:rPr>
            </w:r>
          </w:p>
          <w:p w14:paraId="223985AC" w14:textId="77777777">
            <w:pPr>
              <w:pBdr>
                <w:top w:val="none" w:color="000000" w:sz="4" w:space="0"/>
                <w:left w:val="none" w:color="000000" w:sz="4" w:space="0"/>
                <w:bottom w:val="none" w:color="000000" w:sz="4" w:space="0"/>
                <w:right w:val="none" w:color="000000" w:sz="4" w:space="0"/>
                <w:between w:val="none" w:color="000000" w:sz="4" w:space="0"/>
              </w:pBdr>
              <w:tabs>
                <w:tab w:val="left" w:leader="none" w:pos="0"/>
                <w:tab w:val="left" w:leader="none" w:pos="244"/>
              </w:tabs>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w:t>
            </w:r>
            <w:r>
              <w:rPr>
                <w:rFonts w:eastAsia="Liberation Sans" w:asciiTheme="majorHAnsi" w:hAnsiTheme="majorHAnsi" w:cstheme="majorHAnsi"/>
                <w:color w:val="000000"/>
                <w:sz w:val="20"/>
                <w:szCs w:val="20"/>
              </w:rPr>
              <w:tab/>
              <w:t xml:space="preserve">Capacités de synthèse des écrits théoriques freudiens </w:t>
            </w:r>
            <w:r>
              <w:rPr>
                <w:rFonts w:eastAsia="Liberation Sans" w:asciiTheme="majorHAnsi" w:hAnsiTheme="majorHAnsi" w:cstheme="majorHAnsi"/>
                <w:color w:val="000000"/>
                <w:sz w:val="20"/>
                <w:szCs w:val="20"/>
              </w:rPr>
            </w:r>
          </w:p>
          <w:p w14:paraId="13C9E6E9" w14:textId="77777777">
            <w:pPr>
              <w:pBdr>
                <w:top w:val="none" w:color="000000" w:sz="4" w:space="0"/>
                <w:left w:val="none" w:color="000000" w:sz="4" w:space="0"/>
                <w:bottom w:val="none" w:color="000000" w:sz="4" w:space="0"/>
                <w:right w:val="none" w:color="000000" w:sz="4" w:space="0"/>
                <w:between w:val="none" w:color="000000" w:sz="4" w:space="0"/>
              </w:pBdr>
              <w:tabs>
                <w:tab w:val="left" w:leader="none" w:pos="0"/>
                <w:tab w:val="left" w:leader="none" w:pos="244"/>
              </w:tabs>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w:t>
            </w:r>
            <w:r>
              <w:rPr>
                <w:rFonts w:eastAsia="Liberation Sans" w:asciiTheme="majorHAnsi" w:hAnsiTheme="majorHAnsi" w:cstheme="majorHAnsi"/>
                <w:color w:val="000000"/>
                <w:sz w:val="20"/>
                <w:szCs w:val="20"/>
              </w:rPr>
              <w:tab/>
              <w:t xml:space="preserve"> Capacités d’expression écrite et orale dans la prise de parole en public et de rédaction de travaux</w:t>
            </w:r>
            <w:r>
              <w:rPr>
                <w:rFonts w:eastAsia="Liberation Sans" w:asciiTheme="majorHAnsi" w:hAnsiTheme="majorHAnsi" w:cstheme="majorHAnsi"/>
                <w:color w:val="000000"/>
                <w:sz w:val="20"/>
                <w:szCs w:val="20"/>
              </w:rPr>
            </w:r>
          </w:p>
          <w:p w14:paraId="43AC40CD" w14:textId="77777777">
            <w:pPr>
              <w:pBdr>
                <w:top w:val="none" w:color="000000" w:sz="4" w:space="0"/>
                <w:left w:val="none" w:color="000000" w:sz="4" w:space="0"/>
                <w:bottom w:val="none" w:color="000000" w:sz="4" w:space="0"/>
                <w:right w:val="none" w:color="000000" w:sz="4" w:space="0"/>
                <w:between w:val="none" w:color="000000" w:sz="4" w:space="0"/>
              </w:pBdr>
              <w:tabs>
                <w:tab w:val="left" w:leader="none" w:pos="0"/>
                <w:tab w:val="left" w:leader="none" w:pos="244"/>
              </w:tabs>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w:t>
            </w:r>
            <w:r>
              <w:rPr>
                <w:rFonts w:eastAsia="Liberation Sans" w:asciiTheme="majorHAnsi" w:hAnsiTheme="majorHAnsi" w:cstheme="majorHAnsi"/>
                <w:color w:val="000000"/>
                <w:sz w:val="20"/>
                <w:szCs w:val="20"/>
              </w:rPr>
              <w:tab/>
              <w:t xml:space="preserve">Capacité à élaborer une bibliographie pertinente sur un sujet limité</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EA13E0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8"/>
                <w:szCs w:val="20"/>
              </w:rPr>
            </w:pPr>
            <w:r>
              <w:rPr>
                <w:rFonts w:eastAsia="Liberation Sans" w:asciiTheme="majorHAnsi" w:hAnsiTheme="majorHAnsi" w:cstheme="majorHAnsi"/>
                <w:b/>
                <w:color w:val="000000"/>
                <w:sz w:val="8"/>
                <w:szCs w:val="20"/>
              </w:rPr>
            </w:r>
            <w:r>
              <w:rPr>
                <w:rFonts w:eastAsia="Liberation Sans" w:asciiTheme="majorHAnsi" w:hAnsiTheme="majorHAnsi" w:cstheme="majorHAnsi"/>
                <w:b/>
                <w:color w:val="000000"/>
                <w:sz w:val="8"/>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AD5C82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8"/>
                <w:szCs w:val="20"/>
              </w:rPr>
            </w:pPr>
            <w:r>
              <w:rPr>
                <w:rFonts w:eastAsia="Liberation Sans" w:asciiTheme="majorHAnsi" w:hAnsiTheme="majorHAnsi" w:cstheme="majorHAnsi"/>
                <w:b/>
                <w:color w:val="000000"/>
                <w:sz w:val="8"/>
                <w:szCs w:val="20"/>
              </w:rPr>
            </w:r>
            <w:r>
              <w:rPr>
                <w:rFonts w:eastAsia="Liberation Sans" w:asciiTheme="majorHAnsi" w:hAnsiTheme="majorHAnsi" w:cstheme="majorHAnsi"/>
                <w:b/>
                <w:color w:val="000000"/>
                <w:sz w:val="8"/>
                <w:szCs w:val="20"/>
              </w:rPr>
            </w:r>
          </w:p>
        </w:tc>
      </w:tr>
      <w:tr>
        <w:trPr/>
        <w:tc>
          <w:tcPr>
            <w:shd w:val="clear" w:color="auto" w:fill="auto"/>
            <w:tcBorders>
              <w:left w:val="single" w:color="000000" w:sz="4" w:space="0"/>
              <w:bottom w:val="single" w:color="000000" w:sz="4" w:space="0"/>
            </w:tcBorders>
            <w:tcW w:w="3402" w:type="dxa"/>
          </w:tcPr>
          <w:p w14:paraId="5E79B3E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Responsable / Contact</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DF6B1E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Fanny Chevalier :  </w:t>
            </w:r>
            <w:hyperlink r:id="rId16" w:tooltip="mailto:fanny.chevalier@univ-amu.fr" w:history="1">
              <w:r>
                <w:rPr>
                  <w:rStyle w:val="1073"/>
                  <w:rFonts w:eastAsia="Liberation Sans" w:asciiTheme="majorHAnsi" w:hAnsiTheme="majorHAnsi" w:cstheme="majorHAnsi"/>
                  <w:sz w:val="20"/>
                  <w:szCs w:val="20"/>
                </w:rPr>
                <w:t xml:space="preserve">fanny.chevalier@univ-amu.fr</w:t>
              </w:r>
            </w:hyperlink>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1E7B6C2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Intervenants</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FEFBB1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Christian Bonnet, Fanny Chevalier, Guy Gimenez, Nicolas Guérin, Marie Lenormand, Delphine Scotto…</w:t>
            </w:r>
            <w:r>
              <w:rPr>
                <w:rFonts w:eastAsia="Liberation Sans" w:asciiTheme="majorHAnsi" w:hAnsiTheme="majorHAnsi" w:cstheme="majorHAnsi"/>
                <w:b/>
                <w:color w:val="000000"/>
                <w:sz w:val="20"/>
                <w:szCs w:val="20"/>
              </w:rPr>
            </w:r>
          </w:p>
        </w:tc>
      </w:tr>
      <w:tr>
        <w:trPr>
          <w:trHeight w:val="217"/>
        </w:trPr>
        <w:tc>
          <w:tcPr>
            <w:shd w:val="clear" w:color="auto" w:fill="auto"/>
            <w:tcBorders>
              <w:left w:val="single" w:color="000000" w:sz="4" w:space="0"/>
              <w:bottom w:val="single" w:color="000000" w:sz="4" w:space="0"/>
            </w:tcBorders>
            <w:tcW w:w="3402" w:type="dxa"/>
          </w:tcPr>
          <w:p w14:paraId="6096A67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d’organisation et de suivi </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E7BF2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27F7E47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pédagogiques </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C051C8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60"/>
        </w:trPr>
        <w:tc>
          <w:tcPr>
            <w:shd w:val="clear" w:color="auto" w:fill="e6e6e6"/>
            <w:tcBorders>
              <w:top w:val="single" w:color="000000" w:sz="4" w:space="0"/>
              <w:left w:val="single" w:color="000000" w:sz="4" w:space="0"/>
              <w:bottom w:val="single" w:color="000000" w:sz="4" w:space="0"/>
            </w:tcBorders>
            <w:tcW w:w="3402" w:type="dxa"/>
          </w:tcPr>
          <w:p w14:paraId="51E0E03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8"/>
                <w:szCs w:val="20"/>
              </w:rPr>
            </w:pPr>
            <w:r>
              <w:rPr>
                <w:rFonts w:eastAsia="Liberation Sans" w:asciiTheme="majorHAnsi" w:hAnsiTheme="majorHAnsi" w:cstheme="majorHAnsi"/>
                <w:b/>
                <w:color w:val="000000"/>
                <w:sz w:val="8"/>
                <w:szCs w:val="20"/>
              </w:rPr>
            </w:r>
            <w:r>
              <w:rPr>
                <w:rFonts w:eastAsia="Liberation Sans" w:asciiTheme="majorHAnsi" w:hAnsiTheme="majorHAnsi" w:cstheme="majorHAnsi"/>
                <w:b/>
                <w:color w:val="000000"/>
                <w:sz w:val="8"/>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B0739F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8"/>
                <w:szCs w:val="20"/>
              </w:rPr>
            </w:pPr>
            <w:r>
              <w:rPr>
                <w:rFonts w:eastAsia="Liberation Sans" w:asciiTheme="majorHAnsi" w:hAnsiTheme="majorHAnsi" w:cstheme="majorHAnsi"/>
                <w:b/>
                <w:color w:val="000000"/>
                <w:sz w:val="8"/>
                <w:szCs w:val="20"/>
              </w:rPr>
            </w:r>
            <w:r>
              <w:rPr>
                <w:rFonts w:eastAsia="Liberation Sans" w:asciiTheme="majorHAnsi" w:hAnsiTheme="majorHAnsi" w:cstheme="majorHAnsi"/>
                <w:b/>
                <w:color w:val="000000"/>
                <w:sz w:val="8"/>
                <w:szCs w:val="20"/>
              </w:rPr>
            </w:r>
          </w:p>
        </w:tc>
      </w:tr>
      <w:tr>
        <w:trPr/>
        <w:tc>
          <w:tcPr>
            <w:shd w:val="clear" w:color="auto" w:fill="auto"/>
            <w:tcBorders>
              <w:left w:val="single" w:color="000000" w:sz="4" w:space="0"/>
              <w:bottom w:val="single" w:color="000000" w:sz="4" w:space="0"/>
            </w:tcBorders>
            <w:tcW w:w="3402" w:type="dxa"/>
          </w:tcPr>
          <w:p w14:paraId="0EB6657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Discipline</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65F601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Psychologie</w:t>
            </w:r>
            <w:r>
              <w:rPr>
                <w:rFonts w:eastAsia="Liberation Sans" w:asciiTheme="majorHAnsi" w:hAnsiTheme="majorHAnsi" w:cstheme="majorHAnsi"/>
                <w:color w:val="000000"/>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4812450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Volume horaire global  </w:t>
            </w:r>
            <w:r>
              <w:rPr>
                <w:rFonts w:eastAsia="Liberation Sans" w:asciiTheme="majorHAnsi" w:hAnsiTheme="majorHAnsi" w:cstheme="majorHAnsi"/>
                <w:b/>
                <w:color w:val="000000"/>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7FEE2BF3" w14:textId="450B175E">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24h CM et 2</w:t>
            </w:r>
            <w:r>
              <w:rPr>
                <w:rFonts w:eastAsia="Liberation Sans" w:asciiTheme="majorHAnsi" w:hAnsiTheme="majorHAnsi" w:cstheme="majorHAnsi"/>
                <w:color w:val="000000"/>
                <w:sz w:val="20"/>
                <w:szCs w:val="20"/>
              </w:rPr>
              <w:t xml:space="preserve">4</w:t>
            </w:r>
            <w:r>
              <w:rPr>
                <w:rFonts w:eastAsia="Liberation Sans" w:asciiTheme="majorHAnsi" w:hAnsiTheme="majorHAnsi" w:cstheme="majorHAnsi"/>
                <w:color w:val="000000"/>
                <w:sz w:val="20"/>
                <w:szCs w:val="20"/>
              </w:rPr>
              <w:t xml:space="preserve">h TD</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2C711DB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Bibliographie, lectures recommandées</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A8EE9F4" w14:textId="77777777">
            <w:pPr>
              <w:pBdr/>
              <w:spacing/>
              <w:ind w:firstLine="0"/>
              <w:jc w:val="both"/>
              <w:rPr>
                <w:rFonts w:asciiTheme="majorHAnsi" w:hAnsiTheme="majorHAnsi" w:cstheme="majorHAnsi"/>
                <w:sz w:val="16"/>
              </w:rPr>
            </w:pPr>
            <w:r>
              <w:rPr>
                <w:rStyle w:val="1074"/>
                <w:rFonts w:asciiTheme="majorHAnsi" w:hAnsiTheme="majorHAnsi" w:cstheme="majorHAnsi"/>
                <w:color w:val="323232"/>
                <w:sz w:val="16"/>
              </w:rPr>
              <w:t xml:space="preserve">Freud</w:t>
            </w:r>
            <w:r>
              <w:rPr>
                <w:rFonts w:asciiTheme="majorHAnsi" w:hAnsiTheme="majorHAnsi" w:cstheme="majorHAnsi"/>
                <w:color w:val="323232"/>
                <w:sz w:val="16"/>
                <w:shd w:val="clear" w:color="auto" w:fill="ffffff"/>
              </w:rPr>
              <w:t xml:space="preserve">, S. (2013).</w:t>
            </w:r>
            <w:r>
              <w:rPr>
                <w:rStyle w:val="1075"/>
                <w:rFonts w:hint="eastAsia" w:asciiTheme="majorHAnsi" w:hAnsiTheme="majorHAnsi" w:cstheme="majorHAnsi"/>
                <w:color w:val="323232"/>
                <w:sz w:val="16"/>
                <w:shd w:val="clear" w:color="auto" w:fill="ffffff"/>
              </w:rPr>
              <w:t xml:space="preserve"> </w:t>
            </w:r>
            <w:r>
              <w:rPr>
                <w:rFonts w:asciiTheme="majorHAnsi" w:hAnsiTheme="majorHAnsi" w:cstheme="majorHAnsi"/>
                <w:i/>
                <w:iCs/>
                <w:color w:val="323232"/>
                <w:sz w:val="16"/>
              </w:rPr>
              <w:t xml:space="preserve">Le</w:t>
            </w:r>
            <w:r>
              <w:rPr>
                <w:rFonts w:hint="eastAsia" w:asciiTheme="majorHAnsi" w:hAnsiTheme="majorHAnsi" w:cstheme="majorHAnsi"/>
                <w:i/>
                <w:iCs/>
                <w:color w:val="323232"/>
                <w:sz w:val="16"/>
              </w:rPr>
              <w:t xml:space="preserve">ç</w:t>
            </w:r>
            <w:r>
              <w:rPr>
                <w:rFonts w:asciiTheme="majorHAnsi" w:hAnsiTheme="majorHAnsi" w:cstheme="majorHAnsi"/>
                <w:i/>
                <w:iCs/>
                <w:color w:val="323232"/>
                <w:sz w:val="16"/>
              </w:rPr>
              <w:t xml:space="preserve">ons d'introduction </w:t>
            </w:r>
            <w:r>
              <w:rPr>
                <w:rFonts w:hint="eastAsia" w:asciiTheme="majorHAnsi" w:hAnsiTheme="majorHAnsi" w:cstheme="majorHAnsi"/>
                <w:i/>
                <w:iCs/>
                <w:color w:val="323232"/>
                <w:sz w:val="16"/>
              </w:rPr>
              <w:t xml:space="preserve">à</w:t>
            </w:r>
            <w:r>
              <w:rPr>
                <w:rFonts w:asciiTheme="majorHAnsi" w:hAnsiTheme="majorHAnsi" w:cstheme="majorHAnsi"/>
                <w:i/>
                <w:iCs/>
                <w:color w:val="323232"/>
                <w:sz w:val="16"/>
              </w:rPr>
              <w:t xml:space="preserve"> la psychanalyse</w:t>
            </w:r>
            <w:r>
              <w:rPr>
                <w:rFonts w:asciiTheme="majorHAnsi" w:hAnsiTheme="majorHAnsi" w:cstheme="majorHAnsi"/>
                <w:color w:val="323232"/>
                <w:sz w:val="16"/>
                <w:shd w:val="clear" w:color="auto" w:fill="ffffff"/>
              </w:rPr>
              <w:t xml:space="preserve">. Paris : Presses Universitaires de France.</w:t>
            </w:r>
            <w:r>
              <w:rPr>
                <w:rStyle w:val="1075"/>
                <w:rFonts w:hint="eastAsia" w:asciiTheme="majorHAnsi" w:hAnsiTheme="majorHAnsi" w:cstheme="majorHAnsi"/>
                <w:color w:val="323232"/>
                <w:sz w:val="16"/>
                <w:shd w:val="clear" w:color="auto" w:fill="ffffff"/>
              </w:rPr>
              <w:t xml:space="preserve"> </w:t>
            </w:r>
            <w:r>
              <w:rPr>
                <w:rStyle w:val="1075"/>
                <w:rFonts w:asciiTheme="majorHAnsi" w:hAnsiTheme="majorHAnsi" w:cstheme="majorHAnsi"/>
                <w:color w:val="323232"/>
                <w:sz w:val="16"/>
                <w:shd w:val="clear" w:color="auto" w:fill="ffffff"/>
              </w:rPr>
              <w:t xml:space="preserve"> </w:t>
            </w:r>
            <w:hyperlink r:id="rId17" w:tooltip="https://doi-org.lama.univ-amu.fr/10.3917/puf.freud.2013.04" w:history="1">
              <w:r>
                <w:rPr>
                  <w:rStyle w:val="1073"/>
                  <w:rFonts w:asciiTheme="majorHAnsi" w:hAnsiTheme="majorHAnsi" w:cstheme="majorHAnsi"/>
                  <w:sz w:val="16"/>
                </w:rPr>
                <w:t xml:space="preserve">https://doi-org.lama.univ-amu.fr/10.3917/puf.freud.2013.04</w:t>
              </w:r>
            </w:hyperlink>
            <w:r>
              <w:rPr>
                <w:rFonts w:asciiTheme="majorHAnsi" w:hAnsiTheme="majorHAnsi" w:cstheme="majorHAnsi"/>
                <w:sz w:val="16"/>
              </w:rPr>
              <w:t xml:space="preserve"> (accessible sur Cairn)</w:t>
            </w:r>
            <w:r>
              <w:rPr>
                <w:rFonts w:asciiTheme="majorHAnsi" w:hAnsiTheme="majorHAnsi" w:cstheme="majorHAnsi"/>
                <w:sz w:val="16"/>
              </w:rPr>
            </w:r>
          </w:p>
          <w:p w14:paraId="27B1E6A5" w14:textId="77777777">
            <w:pPr>
              <w:pBdr/>
              <w:spacing/>
              <w:ind w:firstLine="0"/>
              <w:jc w:val="both"/>
              <w:rPr>
                <w:rFonts w:asciiTheme="majorHAnsi" w:hAnsiTheme="majorHAnsi" w:cstheme="majorHAnsi"/>
                <w:sz w:val="16"/>
              </w:rPr>
            </w:pPr>
            <w:r>
              <w:rPr>
                <w:rStyle w:val="1074"/>
                <w:rFonts w:asciiTheme="majorHAnsi" w:hAnsiTheme="majorHAnsi" w:cstheme="majorHAnsi"/>
                <w:color w:val="323232"/>
                <w:sz w:val="16"/>
              </w:rPr>
              <w:t xml:space="preserve">Freud</w:t>
            </w:r>
            <w:r>
              <w:rPr>
                <w:rFonts w:asciiTheme="majorHAnsi" w:hAnsiTheme="majorHAnsi" w:cstheme="majorHAnsi"/>
                <w:color w:val="323232"/>
                <w:sz w:val="16"/>
                <w:shd w:val="clear" w:color="auto" w:fill="ffffff"/>
              </w:rPr>
              <w:t xml:space="preserve">, S. (2013).</w:t>
            </w:r>
            <w:r>
              <w:rPr>
                <w:rStyle w:val="1075"/>
                <w:rFonts w:hint="eastAsia" w:asciiTheme="majorHAnsi" w:hAnsiTheme="majorHAnsi" w:cstheme="majorHAnsi"/>
                <w:color w:val="323232"/>
                <w:sz w:val="16"/>
                <w:shd w:val="clear" w:color="auto" w:fill="ffffff"/>
              </w:rPr>
              <w:t xml:space="preserve"> </w:t>
            </w:r>
            <w:r>
              <w:rPr>
                <w:rFonts w:asciiTheme="majorHAnsi" w:hAnsiTheme="majorHAnsi" w:cstheme="majorHAnsi"/>
                <w:i/>
                <w:iCs/>
                <w:color w:val="323232"/>
                <w:sz w:val="16"/>
              </w:rPr>
              <w:t xml:space="preserve">La technique psychanalytique</w:t>
            </w:r>
            <w:r>
              <w:rPr>
                <w:rFonts w:asciiTheme="majorHAnsi" w:hAnsiTheme="majorHAnsi" w:cstheme="majorHAnsi"/>
                <w:color w:val="323232"/>
                <w:sz w:val="16"/>
                <w:shd w:val="clear" w:color="auto" w:fill="ffffff"/>
              </w:rPr>
              <w:t xml:space="preserve">. Paris : Presses Universitaires de France.</w:t>
            </w:r>
            <w:r>
              <w:rPr>
                <w:rStyle w:val="1075"/>
                <w:rFonts w:hint="eastAsia" w:asciiTheme="majorHAnsi" w:hAnsiTheme="majorHAnsi" w:cstheme="majorHAnsi"/>
                <w:color w:val="323232"/>
                <w:sz w:val="16"/>
                <w:shd w:val="clear" w:color="auto" w:fill="ffffff"/>
              </w:rPr>
              <w:t xml:space="preserve"> </w:t>
            </w:r>
            <w:hyperlink r:id="rId18" w:tooltip="https://doi-org.lama.univ-amu.fr/10.3917/puf.freud.2013.02" w:history="1">
              <w:r>
                <w:rPr>
                  <w:rStyle w:val="1073"/>
                  <w:rFonts w:asciiTheme="majorHAnsi" w:hAnsiTheme="majorHAnsi" w:cstheme="majorHAnsi"/>
                  <w:sz w:val="16"/>
                </w:rPr>
                <w:t xml:space="preserve">https://doi-org.lama.univ-amu.fr/10.3917/puf.freud.2013.02</w:t>
              </w:r>
            </w:hyperlink>
            <w:r>
              <w:rPr>
                <w:rFonts w:asciiTheme="majorHAnsi" w:hAnsiTheme="majorHAnsi" w:cstheme="majorHAnsi"/>
                <w:sz w:val="16"/>
              </w:rPr>
              <w:t xml:space="preserve"> ((accessible sur Cairn)</w:t>
            </w:r>
            <w:r>
              <w:rPr>
                <w:rFonts w:asciiTheme="majorHAnsi" w:hAnsiTheme="majorHAnsi" w:cstheme="majorHAnsi"/>
                <w:sz w:val="16"/>
              </w:rPr>
            </w:r>
          </w:p>
          <w:p w14:paraId="6EEA19D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16"/>
                <w:szCs w:val="20"/>
              </w:rPr>
            </w:pPr>
            <w:r>
              <w:rPr>
                <w:rFonts w:eastAsia="Liberation Sans" w:asciiTheme="majorHAnsi" w:hAnsiTheme="majorHAnsi" w:cstheme="majorHAnsi"/>
                <w:color w:val="000000"/>
                <w:sz w:val="16"/>
                <w:szCs w:val="20"/>
              </w:rPr>
              <w:t xml:space="preserve"> Freud, S. (2002). </w:t>
            </w:r>
            <w:r>
              <w:rPr>
                <w:rFonts w:eastAsia="Liberation Sans" w:asciiTheme="majorHAnsi" w:hAnsiTheme="majorHAnsi" w:cstheme="majorHAnsi"/>
                <w:i/>
                <w:color w:val="000000"/>
                <w:sz w:val="16"/>
                <w:szCs w:val="20"/>
              </w:rPr>
              <w:t xml:space="preserve">Névrose, psychose et perversion</w:t>
            </w:r>
            <w:r>
              <w:rPr>
                <w:rFonts w:eastAsia="Liberation Sans" w:asciiTheme="majorHAnsi" w:hAnsiTheme="majorHAnsi" w:cstheme="majorHAnsi"/>
                <w:color w:val="000000"/>
                <w:sz w:val="16"/>
                <w:szCs w:val="20"/>
              </w:rPr>
              <w:t xml:space="preserve">, trad. J. Laplanche, Paris : PUF, coll. Bibliothèque de psychanalyse.</w:t>
            </w:r>
            <w:r>
              <w:rPr>
                <w:rFonts w:eastAsia="Liberation Sans" w:asciiTheme="majorHAnsi" w:hAnsiTheme="majorHAnsi" w:cstheme="majorHAnsi"/>
                <w:color w:val="000000"/>
                <w:sz w:val="16"/>
                <w:szCs w:val="20"/>
              </w:rPr>
            </w:r>
          </w:p>
          <w:p w14:paraId="25EE15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16"/>
                <w:szCs w:val="20"/>
              </w:rPr>
              <w:t xml:space="preserve">Freud, S. (2014). </w:t>
            </w:r>
            <w:r>
              <w:rPr>
                <w:rFonts w:eastAsia="Liberation Sans" w:asciiTheme="majorHAnsi" w:hAnsiTheme="majorHAnsi" w:cstheme="majorHAnsi"/>
                <w:i/>
                <w:color w:val="000000"/>
                <w:sz w:val="16"/>
                <w:szCs w:val="20"/>
              </w:rPr>
              <w:t xml:space="preserve">Cinq psychanalyses. </w:t>
            </w:r>
            <w:r>
              <w:rPr>
                <w:rFonts w:eastAsia="Liberation Sans" w:asciiTheme="majorHAnsi" w:hAnsiTheme="majorHAnsi" w:cstheme="majorHAnsi"/>
                <w:color w:val="000000"/>
                <w:sz w:val="16"/>
                <w:szCs w:val="20"/>
              </w:rPr>
              <w:t xml:space="preserve">Paris : PUF, collection Quadrige. </w:t>
            </w:r>
            <w:r>
              <w:rPr>
                <w:rFonts w:eastAsia="Liberation Sans" w:asciiTheme="majorHAnsi" w:hAnsiTheme="majorHAnsi" w:cstheme="majorHAnsi"/>
                <w:color w:val="000000"/>
                <w:sz w:val="20"/>
                <w:szCs w:val="20"/>
              </w:rPr>
            </w:r>
          </w:p>
        </w:tc>
      </w:tr>
      <w:tr>
        <w:trPr>
          <w:trHeight w:val="52"/>
        </w:trPr>
        <w:tc>
          <w:tcPr>
            <w:shd w:val="clear" w:color="auto" w:fill="e6e6e6"/>
            <w:tcBorders>
              <w:top w:val="single" w:color="000000" w:sz="4" w:space="0"/>
              <w:left w:val="single" w:color="000000" w:sz="4" w:space="0"/>
              <w:bottom w:val="single" w:color="000000" w:sz="4" w:space="0"/>
            </w:tcBorders>
            <w:tcW w:w="3402" w:type="dxa"/>
          </w:tcPr>
          <w:p w14:paraId="4562EF0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8"/>
                <w:szCs w:val="20"/>
              </w:rPr>
            </w:pPr>
            <w:r>
              <w:rPr>
                <w:rFonts w:eastAsia="Liberation Sans" w:asciiTheme="majorHAnsi" w:hAnsiTheme="majorHAnsi" w:cstheme="majorHAnsi"/>
                <w:b/>
                <w:color w:val="000000"/>
                <w:sz w:val="8"/>
                <w:szCs w:val="20"/>
              </w:rPr>
            </w:r>
            <w:r>
              <w:rPr>
                <w:rFonts w:eastAsia="Liberation Sans" w:asciiTheme="majorHAnsi" w:hAnsiTheme="majorHAnsi" w:cstheme="majorHAnsi"/>
                <w:b/>
                <w:color w:val="000000"/>
                <w:sz w:val="8"/>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F782DD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3273446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Mode de contrôle des connaissances</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B1410F7" w14:textId="6B79D5A2">
            <w:pPr>
              <w:pBdr/>
              <w:spacing/>
              <w:ind w:firstLine="0"/>
              <w:rPr>
                <w:rFonts w:eastAsia="Times New Roman" w:asciiTheme="majorHAnsi" w:hAnsiTheme="majorHAnsi" w:cstheme="majorHAnsi"/>
                <w:i/>
                <w:iCs/>
                <w:sz w:val="20"/>
                <w:szCs w:val="20"/>
              </w:rPr>
            </w:pPr>
            <w:r>
              <w:rPr>
                <w:rFonts w:eastAsia="Verdana" w:asciiTheme="majorHAnsi" w:hAnsiTheme="majorHAnsi" w:cstheme="majorHAnsi"/>
                <w:i/>
                <w:iCs/>
                <w:sz w:val="20"/>
                <w:szCs w:val="20"/>
              </w:rPr>
              <w:t xml:space="preserve">Session 1 : Contrôle </w:t>
            </w:r>
            <w:r>
              <w:rPr>
                <w:rFonts w:eastAsia="Verdana" w:asciiTheme="majorHAnsi" w:hAnsiTheme="majorHAnsi" w:cstheme="majorHAnsi"/>
                <w:i/>
                <w:iCs/>
                <w:sz w:val="20"/>
                <w:szCs w:val="20"/>
              </w:rPr>
              <w:t xml:space="preserve">Terminal</w:t>
            </w:r>
            <w:r>
              <w:rPr>
                <w:rFonts w:eastAsia="Verdana" w:asciiTheme="majorHAnsi" w:hAnsiTheme="majorHAnsi" w:cstheme="majorHAnsi"/>
                <w:i/>
                <w:iCs/>
                <w:sz w:val="20"/>
                <w:szCs w:val="20"/>
              </w:rPr>
              <w:t xml:space="preserve">, Dossier de TD (40%), Examen sur table de deux heures (60%).</w:t>
            </w:r>
            <w:r>
              <w:rPr>
                <w:rFonts w:eastAsia="Times New Roman" w:asciiTheme="majorHAnsi" w:hAnsiTheme="majorHAnsi" w:cstheme="majorHAnsi"/>
                <w:i/>
                <w:iCs/>
                <w:sz w:val="20"/>
                <w:szCs w:val="20"/>
              </w:rPr>
            </w:r>
          </w:p>
          <w:p w14:paraId="1BDB9CA3" w14:textId="77777777">
            <w:pPr>
              <w:pBdr/>
              <w:spacing/>
              <w:ind w:firstLine="0"/>
              <w:rPr>
                <w:rFonts w:eastAsia="Liberation Sans" w:asciiTheme="majorHAnsi" w:hAnsiTheme="majorHAnsi" w:cstheme="majorHAnsi"/>
                <w:i/>
                <w:color w:val="000000"/>
                <w:sz w:val="20"/>
                <w:szCs w:val="20"/>
              </w:rPr>
            </w:pPr>
            <w:r>
              <w:rPr>
                <w:rFonts w:eastAsia="Verdana" w:asciiTheme="majorHAnsi" w:hAnsiTheme="majorHAnsi" w:cstheme="majorHAnsi"/>
                <w:i/>
                <w:iCs/>
                <w:sz w:val="20"/>
                <w:szCs w:val="20"/>
              </w:rPr>
              <w:t xml:space="preserve">Session 2 : Examen sur table de 2 heures (100%)</w:t>
            </w:r>
            <w:r>
              <w:rPr>
                <w:rFonts w:eastAsia="Liberation Sans" w:asciiTheme="majorHAnsi" w:hAnsiTheme="majorHAnsi" w:cstheme="majorHAnsi"/>
                <w:i/>
                <w:color w:val="000000"/>
                <w:sz w:val="20"/>
                <w:szCs w:val="20"/>
              </w:rPr>
            </w:r>
          </w:p>
        </w:tc>
      </w:tr>
    </w:tbl>
    <w:p w14:paraId="64392337" w14:textId="77777777">
      <w:pPr>
        <w:pBdr/>
        <w:spacing/>
        <w:ind/>
        <w:rPr>
          <w:rFonts w:asciiTheme="majorHAnsi" w:hAnsiTheme="majorHAnsi" w:cstheme="majorHAnsi"/>
          <w:sz w:val="20"/>
          <w:szCs w:val="20"/>
        </w:rPr>
      </w:pPr>
      <w:r>
        <w:rPr>
          <w:rFonts w:asciiTheme="majorHAnsi" w:hAnsiTheme="majorHAnsi" w:cstheme="majorHAnsi"/>
          <w:sz w:val="20"/>
          <w:szCs w:val="20"/>
        </w:rPr>
        <w:br w:type="page" w:clear="all"/>
      </w:r>
      <w:r>
        <w:rPr>
          <w:rFonts w:asciiTheme="majorHAnsi" w:hAnsiTheme="majorHAnsi" w:cstheme="majorHAnsi"/>
          <w:sz w:val="20"/>
          <w:szCs w:val="20"/>
        </w:rPr>
      </w:r>
    </w:p>
    <w:tbl>
      <w:tblPr>
        <w:tblStyle w:val="1060"/>
        <w:tblInd w:w="57" w:type="dxa"/>
        <w:tblW w:w="9781" w:type="dxa"/>
        <w:tblBorders/>
        <w:tblLayout w:type="fixed"/>
        <w:tblLook w:val="0000" w:firstRow="0" w:lastRow="0" w:firstColumn="0" w:lastColumn="0" w:noHBand="0" w:noVBand="0"/>
      </w:tblPr>
      <w:tblGrid>
        <w:gridCol w:w="2410"/>
        <w:gridCol w:w="7371"/>
      </w:tblGrid>
      <w:tr>
        <w:trPr/>
        <w:tc>
          <w:tcPr>
            <w:shd w:val="clear" w:color="auto" w:fill="e6e6e6"/>
            <w:tcBorders>
              <w:top w:val="single" w:color="000000" w:sz="4" w:space="0"/>
              <w:left w:val="single" w:color="000000" w:sz="4" w:space="0"/>
              <w:bottom w:val="single" w:color="000000" w:sz="4" w:space="0"/>
            </w:tcBorders>
            <w:tcW w:w="2410" w:type="dxa"/>
          </w:tcPr>
          <w:p w14:paraId="7F08E19F"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371" w:type="dxa"/>
          </w:tcPr>
          <w:p w14:paraId="12C49F8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220"/>
        </w:trPr>
        <w:tc>
          <w:tcPr>
            <w:shd w:val="clear" w:color="auto" w:fill="auto"/>
            <w:tcBorders>
              <w:left w:val="single" w:color="000000" w:sz="4" w:space="0"/>
              <w:bottom w:val="single" w:color="000000" w:sz="4" w:space="0"/>
            </w:tcBorders>
            <w:tcW w:w="2410" w:type="dxa"/>
          </w:tcPr>
          <w:p w14:paraId="3DD8D87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Code</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7371" w:type="dxa"/>
          </w:tcPr>
          <w:p w14:paraId="42F539A7" w14:textId="14431C63">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highlight w:val="yellow"/>
              </w:rPr>
            </w:pPr>
            <w:r>
              <w:rPr>
                <w:rFonts w:eastAsia="Quattrocento Sans" w:asciiTheme="majorHAnsi" w:hAnsiTheme="majorHAnsi" w:cstheme="majorHAnsi"/>
                <w:b/>
                <w:color w:val="212121"/>
                <w:sz w:val="20"/>
                <w:szCs w:val="20"/>
                <w:highlight w:val="white"/>
              </w:rPr>
              <w:t xml:space="preserve">HPS4U</w:t>
            </w:r>
            <w:r>
              <w:rPr>
                <w:rFonts w:eastAsia="Quattrocento Sans" w:asciiTheme="majorHAnsi" w:hAnsiTheme="majorHAnsi" w:cstheme="majorHAnsi"/>
                <w:b/>
                <w:color w:val="212121"/>
                <w:sz w:val="20"/>
                <w:szCs w:val="20"/>
                <w:highlight w:val="white"/>
              </w:rPr>
              <w:t xml:space="preserve">3</w:t>
            </w:r>
            <w:r>
              <w:rPr>
                <w:rFonts w:eastAsia="Quattrocento Sans" w:asciiTheme="majorHAnsi" w:hAnsiTheme="majorHAnsi" w:cstheme="majorHAnsi"/>
                <w:b/>
                <w:color w:val="212121"/>
                <w:sz w:val="20"/>
                <w:szCs w:val="20"/>
                <w:highlight w:val="white"/>
              </w:rPr>
              <w:t xml:space="preserve">3</w:t>
            </w:r>
            <w:r>
              <w:rPr>
                <w:rFonts w:eastAsia="Liberation Sans" w:asciiTheme="majorHAnsi" w:hAnsiTheme="majorHAnsi" w:cstheme="majorHAnsi"/>
                <w:b/>
                <w:color w:val="000000"/>
                <w:sz w:val="20"/>
                <w:szCs w:val="20"/>
                <w:highlight w:val="yellow"/>
              </w:rPr>
            </w:r>
          </w:p>
        </w:tc>
      </w:tr>
      <w:tr>
        <w:trPr/>
        <w:tc>
          <w:tcPr>
            <w:shd w:val="clear" w:color="auto" w:fill="auto"/>
            <w:tcBorders>
              <w:left w:val="single" w:color="000000" w:sz="4" w:space="0"/>
              <w:bottom w:val="single" w:color="000000" w:sz="4" w:space="0"/>
            </w:tcBorders>
            <w:tcW w:w="2410" w:type="dxa"/>
          </w:tcPr>
          <w:p w14:paraId="3ACD18E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Intitulé </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7371" w:type="dxa"/>
          </w:tcPr>
          <w:p w14:paraId="6940C13C" w14:textId="3DBCCD79">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Psychologie du développement</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2410" w:type="dxa"/>
          </w:tcPr>
          <w:p w14:paraId="264F297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Mots-clés </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71" w:type="dxa"/>
          </w:tcPr>
          <w:p w14:paraId="45F69F7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Développement cognitif, développement social, développement émotionnel, enfant, adolescent</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2410" w:type="dxa"/>
          </w:tcPr>
          <w:p w14:paraId="1CFCF86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Description du contenu de l</w:t>
            </w:r>
            <w:r>
              <w:rPr>
                <w:rFonts w:eastAsia="Times New Roman" w:asciiTheme="majorHAnsi" w:hAnsiTheme="majorHAnsi" w:cstheme="majorHAnsi"/>
                <w:b/>
                <w:color w:val="000000"/>
                <w:sz w:val="20"/>
                <w:szCs w:val="20"/>
              </w:rPr>
              <w:t xml:space="preserve">’</w:t>
            </w:r>
            <w:r>
              <w:rPr>
                <w:rFonts w:eastAsia="Liberation Sans" w:asciiTheme="majorHAnsi" w:hAnsiTheme="majorHAnsi" w:cstheme="majorHAnsi"/>
                <w:b/>
                <w:color w:val="000000"/>
                <w:sz w:val="20"/>
                <w:szCs w:val="20"/>
              </w:rPr>
              <w:t xml:space="preserve">enseignement </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71" w:type="dxa"/>
          </w:tcPr>
          <w:p w14:paraId="2FD1CEC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Le développement de 0 à 2-3 ans a été présenté dans les enseignements de première année. Cet enseignem</w:t>
            </w:r>
            <w:r>
              <w:rPr>
                <w:rFonts w:eastAsia="Liberation Sans" w:asciiTheme="majorHAnsi" w:hAnsiTheme="majorHAnsi" w:cstheme="majorHAnsi"/>
                <w:color w:val="000000"/>
                <w:sz w:val="20"/>
                <w:szCs w:val="20"/>
              </w:rPr>
              <w:t xml:space="preserve">ent traite du développement de l'enfant à partir de 3 ans. Il présente un panorama des différents aspects du développement : les grands domaines du développement cognitif (raisonnement, nombre, catégorisation, formation des concepts), émotionnel (émotions </w:t>
            </w:r>
            <w:r>
              <w:rPr>
                <w:rFonts w:eastAsia="Liberation Sans" w:asciiTheme="majorHAnsi" w:hAnsiTheme="majorHAnsi" w:cstheme="majorHAnsi"/>
                <w:color w:val="000000"/>
                <w:sz w:val="20"/>
                <w:szCs w:val="20"/>
              </w:rPr>
              <w:t xml:space="preserve">régulation,…</w:t>
            </w:r>
            <w:r>
              <w:rPr>
                <w:rFonts w:eastAsia="Liberation Sans" w:asciiTheme="majorHAnsi" w:hAnsiTheme="majorHAnsi" w:cstheme="majorHAnsi"/>
                <w:color w:val="000000"/>
                <w:sz w:val="20"/>
                <w:szCs w:val="20"/>
              </w:rPr>
              <w:t xml:space="preserve">), affectif et social (relations sociales, comportements prosociaux vs antisociaux, …). De nombreux travaux empiriques récents sont mis en perspective dans le cadre des théories contemporaines du développement.</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2410" w:type="dxa"/>
          </w:tcPr>
          <w:p w14:paraId="6A53FB7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Nombre de crédits</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371" w:type="dxa"/>
          </w:tcPr>
          <w:p w14:paraId="32E2357B" w14:textId="5EBC0B98">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6</w:t>
            </w:r>
            <w:r>
              <w:rPr>
                <w:rFonts w:eastAsia="Liberation Sans" w:asciiTheme="majorHAnsi" w:hAnsiTheme="majorHAnsi" w:cstheme="majorHAnsi"/>
                <w:color w:val="000000"/>
                <w:sz w:val="20"/>
                <w:szCs w:val="20"/>
              </w:rPr>
              <w:t xml:space="preserve"> ECTS</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2410" w:type="dxa"/>
          </w:tcPr>
          <w:p w14:paraId="1A778504"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371" w:type="dxa"/>
          </w:tcPr>
          <w:p w14:paraId="7636B9B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2410" w:type="dxa"/>
          </w:tcPr>
          <w:p w14:paraId="43ECB84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Compétences à acquérir</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7371" w:type="dxa"/>
          </w:tcPr>
          <w:p w14:paraId="6B655C58" w14:textId="77777777">
            <w:pPr>
              <w:numPr>
                <w:ilvl w:val="0"/>
                <w:numId w:val="1"/>
              </w:numPr>
              <w:pBdr>
                <w:top w:val="none" w:color="000000" w:sz="4" w:space="0"/>
                <w:left w:val="none" w:color="000000" w:sz="4" w:space="0"/>
                <w:bottom w:val="none" w:color="000000" w:sz="4" w:space="0"/>
                <w:right w:val="none" w:color="000000" w:sz="4" w:space="0"/>
                <w:between w:val="none" w:color="000000" w:sz="4" w:space="0"/>
              </w:pBdr>
              <w:tabs>
                <w:tab w:val="left" w:leader="none" w:pos="188"/>
              </w:tabs>
              <w:spacing/>
              <w:ind w:firstLine="8" w:left="0"/>
              <w:rPr>
                <w:rFont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Connaitre les grands auteurs contemporains en psychologie du développement.</w:t>
            </w:r>
            <w:r>
              <w:rPr>
                <w:rFonts w:asciiTheme="majorHAnsi" w:hAnsiTheme="majorHAnsi" w:cstheme="majorHAnsi"/>
                <w:color w:val="000000"/>
                <w:sz w:val="20"/>
                <w:szCs w:val="20"/>
              </w:rPr>
            </w:r>
          </w:p>
          <w:p w14:paraId="2A9487CB" w14:textId="77777777">
            <w:pPr>
              <w:numPr>
                <w:ilvl w:val="0"/>
                <w:numId w:val="1"/>
              </w:numPr>
              <w:pBdr>
                <w:top w:val="none" w:color="000000" w:sz="4" w:space="0"/>
                <w:left w:val="none" w:color="000000" w:sz="4" w:space="0"/>
                <w:bottom w:val="none" w:color="000000" w:sz="4" w:space="0"/>
                <w:right w:val="none" w:color="000000" w:sz="4" w:space="0"/>
                <w:between w:val="none" w:color="000000" w:sz="4" w:space="0"/>
              </w:pBdr>
              <w:tabs>
                <w:tab w:val="left" w:leader="none" w:pos="188"/>
              </w:tabs>
              <w:spacing/>
              <w:ind w:firstLine="8" w:left="0"/>
              <w:rPr>
                <w:rFont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Comprendre les apports des travaux empiriques et mise en perspective avec les théories contemporaines du développement de l’enfant</w:t>
            </w:r>
            <w:r>
              <w:rPr>
                <w:rFonts w:asciiTheme="majorHAnsi" w:hAnsiTheme="majorHAnsi" w:cstheme="majorHAnsi"/>
                <w:color w:val="000000"/>
                <w:sz w:val="20"/>
                <w:szCs w:val="20"/>
              </w:rPr>
            </w:r>
          </w:p>
          <w:p w14:paraId="1F2A38E9" w14:textId="77777777">
            <w:pPr>
              <w:numPr>
                <w:ilvl w:val="0"/>
                <w:numId w:val="1"/>
              </w:numPr>
              <w:pBdr>
                <w:top w:val="none" w:color="000000" w:sz="4" w:space="0"/>
                <w:left w:val="none" w:color="000000" w:sz="4" w:space="0"/>
                <w:bottom w:val="none" w:color="000000" w:sz="4" w:space="0"/>
                <w:right w:val="none" w:color="000000" w:sz="4" w:space="0"/>
                <w:between w:val="none" w:color="000000" w:sz="4" w:space="0"/>
              </w:pBdr>
              <w:tabs>
                <w:tab w:val="left" w:leader="none" w:pos="188"/>
              </w:tabs>
              <w:spacing/>
              <w:ind w:firstLine="8" w:left="0"/>
              <w:rPr>
                <w:rFont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Connaître les outils permettant d’évaluer les différents aspects du développement </w:t>
            </w:r>
            <w:r>
              <w:rPr>
                <w:rFonts w:asciiTheme="majorHAnsi" w:hAnsiTheme="majorHAnsi" w:cstheme="majorHAnsi"/>
                <w:color w:val="000000"/>
                <w:sz w:val="20"/>
                <w:szCs w:val="20"/>
              </w:rPr>
            </w:r>
          </w:p>
          <w:p w14:paraId="31D60508" w14:textId="77777777">
            <w:pPr>
              <w:numPr>
                <w:ilvl w:val="0"/>
                <w:numId w:val="1"/>
              </w:numPr>
              <w:pBdr>
                <w:top w:val="none" w:color="000000" w:sz="4" w:space="0"/>
                <w:left w:val="none" w:color="000000" w:sz="4" w:space="0"/>
                <w:bottom w:val="none" w:color="000000" w:sz="4" w:space="0"/>
                <w:right w:val="none" w:color="000000" w:sz="4" w:space="0"/>
                <w:between w:val="none" w:color="000000" w:sz="4" w:space="0"/>
              </w:pBdr>
              <w:tabs>
                <w:tab w:val="left" w:leader="none" w:pos="188"/>
              </w:tabs>
              <w:spacing/>
              <w:ind w:firstLine="8" w:left="0"/>
              <w:rPr>
                <w:rFont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Maitriser quelques-uns de ces outils à travers la passation d’épreuves classiques en psychologie du développement</w:t>
            </w:r>
            <w:r>
              <w:rPr>
                <w:rFonts w:asciiTheme="majorHAnsi" w:hAnsiTheme="majorHAnsi" w:cstheme="majorHAnsi"/>
                <w:color w:val="000000"/>
                <w:sz w:val="20"/>
                <w:szCs w:val="20"/>
              </w:rPr>
            </w:r>
          </w:p>
          <w:p w14:paraId="7A8BDB32" w14:textId="77777777">
            <w:pPr>
              <w:numPr>
                <w:ilvl w:val="0"/>
                <w:numId w:val="1"/>
              </w:numPr>
              <w:pBdr>
                <w:top w:val="none" w:color="000000" w:sz="4" w:space="0"/>
                <w:left w:val="none" w:color="000000" w:sz="4" w:space="0"/>
                <w:bottom w:val="none" w:color="000000" w:sz="4" w:space="0"/>
                <w:right w:val="none" w:color="000000" w:sz="4" w:space="0"/>
                <w:between w:val="none" w:color="000000" w:sz="4" w:space="0"/>
              </w:pBdr>
              <w:tabs>
                <w:tab w:val="left" w:leader="none" w:pos="188"/>
              </w:tabs>
              <w:spacing/>
              <w:ind w:firstLine="8" w:left="0"/>
              <w:rPr>
                <w:rFont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S’initier à la lecture d’articles scientifiques</w:t>
            </w:r>
            <w:r>
              <w:rPr>
                <w:rFont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2410" w:type="dxa"/>
          </w:tcPr>
          <w:p w14:paraId="57829A8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371" w:type="dxa"/>
          </w:tcPr>
          <w:p w14:paraId="4870217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2410" w:type="dxa"/>
          </w:tcPr>
          <w:p w14:paraId="20EDA00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Responsable / Contact</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7371" w:type="dxa"/>
          </w:tcPr>
          <w:p w14:paraId="0F4257B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Catherine Monnier &amp; Céline Scola (remplacement de Anaïs </w:t>
            </w:r>
            <w:r>
              <w:rPr>
                <w:rFonts w:eastAsia="Liberation Sans" w:asciiTheme="majorHAnsi" w:hAnsiTheme="majorHAnsi" w:cstheme="majorHAnsi"/>
                <w:color w:val="000000"/>
                <w:sz w:val="20"/>
                <w:szCs w:val="20"/>
              </w:rPr>
              <w:t xml:space="preserve">Osmont</w:t>
            </w:r>
            <w:r>
              <w:rPr>
                <w:rFonts w:eastAsia="Liberation Sans" w:asciiTheme="majorHAnsi" w:hAnsiTheme="majorHAnsi" w:cstheme="majorHAnsi"/>
                <w:color w:val="000000"/>
                <w:sz w:val="20"/>
                <w:szCs w:val="20"/>
              </w:rPr>
              <w:t xml:space="preserve">) : </w:t>
            </w:r>
            <w:hyperlink r:id="rId19" w:tooltip="mailto:anais.osmont@univ-amu.fr" w:history="1">
              <w:r>
                <w:rPr>
                  <w:rFonts w:eastAsia="Liberation Sans" w:asciiTheme="majorHAnsi" w:hAnsiTheme="majorHAnsi" w:cstheme="majorHAnsi"/>
                  <w:color w:val="0563c1"/>
                  <w:sz w:val="20"/>
                  <w:szCs w:val="20"/>
                  <w:u w:val="single"/>
                </w:rPr>
                <w:t xml:space="preserve">celine.scola@univ-amu.fr</w:t>
              </w:r>
            </w:hyperlink>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2410" w:type="dxa"/>
          </w:tcPr>
          <w:p w14:paraId="2A56DAC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Intervenants</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7371" w:type="dxa"/>
          </w:tcPr>
          <w:p w14:paraId="6113B8F7" w14:textId="6F159EEE">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Céline Scola, Catherie Monnier, Lyse Michel, Salomé Villetorte </w:t>
            </w:r>
            <w:r>
              <w:rPr>
                <w:rFonts w:eastAsia="Liberation Sans" w:asciiTheme="majorHAnsi" w:hAnsiTheme="majorHAnsi" w:cstheme="majorHAnsi"/>
                <w:color w:val="000000"/>
                <w:sz w:val="20"/>
                <w:szCs w:val="20"/>
              </w:rPr>
              <w:t xml:space="preserve"> et intervenants TD</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2410" w:type="dxa"/>
          </w:tcPr>
          <w:p w14:paraId="765DE5C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371" w:type="dxa"/>
          </w:tcPr>
          <w:p w14:paraId="0B45BDB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2410" w:type="dxa"/>
          </w:tcPr>
          <w:p w14:paraId="2ADBF0E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Langue principale</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7371" w:type="dxa"/>
          </w:tcPr>
          <w:p w14:paraId="52B50CF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Français</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2410" w:type="dxa"/>
          </w:tcPr>
          <w:p w14:paraId="62CAEC1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Discipline</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7371" w:type="dxa"/>
          </w:tcPr>
          <w:p w14:paraId="1DCFCF7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Psychologie du développement</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2410" w:type="dxa"/>
          </w:tcPr>
          <w:p w14:paraId="554EC6E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Volume horaire global  </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7371" w:type="dxa"/>
          </w:tcPr>
          <w:p w14:paraId="4A314B15" w14:textId="46E6EAAE">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24 CM</w:t>
            </w:r>
            <w:r>
              <w:rPr>
                <w:rFonts w:eastAsia="Liberation Sans" w:asciiTheme="majorHAnsi" w:hAnsiTheme="majorHAnsi" w:cstheme="majorHAnsi"/>
                <w:color w:val="000000"/>
                <w:sz w:val="20"/>
                <w:szCs w:val="20"/>
              </w:rPr>
              <w:t xml:space="preserve">, </w:t>
            </w:r>
            <w:r>
              <w:rPr>
                <w:rFonts w:eastAsia="Liberation Sans" w:asciiTheme="majorHAnsi" w:hAnsiTheme="majorHAnsi" w:cstheme="majorHAnsi"/>
                <w:color w:val="000000"/>
                <w:sz w:val="20"/>
                <w:szCs w:val="20"/>
              </w:rPr>
              <w:t xml:space="preserve">2</w:t>
            </w:r>
            <w:r>
              <w:rPr>
                <w:rFonts w:eastAsia="Liberation Sans" w:asciiTheme="majorHAnsi" w:hAnsiTheme="majorHAnsi" w:cstheme="majorHAnsi"/>
                <w:color w:val="000000"/>
                <w:sz w:val="20"/>
                <w:szCs w:val="20"/>
              </w:rPr>
              <w:t xml:space="preserve">0</w:t>
            </w:r>
            <w:r>
              <w:rPr>
                <w:rFonts w:eastAsia="Liberation Sans" w:asciiTheme="majorHAnsi" w:hAnsiTheme="majorHAnsi" w:cstheme="majorHAnsi"/>
                <w:color w:val="000000"/>
                <w:sz w:val="20"/>
                <w:szCs w:val="20"/>
              </w:rPr>
              <w:t xml:space="preserve">h TD</w:t>
            </w:r>
            <w:r>
              <w:rPr>
                <w:rFonts w:eastAsia="Liberation Sans" w:asciiTheme="majorHAnsi" w:hAnsiTheme="majorHAnsi" w:cstheme="majorHAnsi"/>
                <w:color w:val="000000"/>
                <w:sz w:val="20"/>
                <w:szCs w:val="20"/>
              </w:rPr>
              <w:t xml:space="preserve"> et 4h PA</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2410" w:type="dxa"/>
          </w:tcPr>
          <w:p w14:paraId="6A906B1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Bibliographie, lectures recommandées</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7371" w:type="dxa"/>
          </w:tcPr>
          <w:p w14:paraId="416A403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lang w:val="en-US"/>
              </w:rPr>
              <w:t xml:space="preserve">Bideaud</w:t>
            </w:r>
            <w:r>
              <w:rPr>
                <w:rFonts w:eastAsia="Liberation Sans" w:asciiTheme="majorHAnsi" w:hAnsiTheme="majorHAnsi" w:cstheme="majorHAnsi"/>
                <w:color w:val="000000"/>
                <w:sz w:val="20"/>
                <w:szCs w:val="20"/>
                <w:lang w:val="en-US"/>
              </w:rPr>
              <w:t xml:space="preserve">, J., </w:t>
            </w:r>
            <w:r>
              <w:rPr>
                <w:rFonts w:eastAsia="Liberation Sans" w:asciiTheme="majorHAnsi" w:hAnsiTheme="majorHAnsi" w:cstheme="majorHAnsi"/>
                <w:color w:val="000000"/>
                <w:sz w:val="20"/>
                <w:szCs w:val="20"/>
                <w:lang w:val="en-US"/>
              </w:rPr>
              <w:t xml:space="preserve">Houdé</w:t>
            </w:r>
            <w:r>
              <w:rPr>
                <w:rFonts w:eastAsia="Liberation Sans" w:asciiTheme="majorHAnsi" w:hAnsiTheme="majorHAnsi" w:cstheme="majorHAnsi"/>
                <w:color w:val="000000"/>
                <w:sz w:val="20"/>
                <w:szCs w:val="20"/>
                <w:lang w:val="en-US"/>
              </w:rPr>
              <w:t xml:space="preserve">, O., &amp; </w:t>
            </w:r>
            <w:r>
              <w:rPr>
                <w:rFonts w:eastAsia="Liberation Sans" w:asciiTheme="majorHAnsi" w:hAnsiTheme="majorHAnsi" w:cstheme="majorHAnsi"/>
                <w:color w:val="000000"/>
                <w:sz w:val="20"/>
                <w:szCs w:val="20"/>
                <w:lang w:val="en-US"/>
              </w:rPr>
              <w:t xml:space="preserve">Pedinielli</w:t>
            </w:r>
            <w:r>
              <w:rPr>
                <w:rFonts w:eastAsia="Liberation Sans" w:asciiTheme="majorHAnsi" w:hAnsiTheme="majorHAnsi" w:cstheme="majorHAnsi"/>
                <w:color w:val="000000"/>
                <w:sz w:val="20"/>
                <w:szCs w:val="20"/>
                <w:lang w:val="en-US"/>
              </w:rPr>
              <w:t xml:space="preserve">, J.L. (2015). </w:t>
            </w:r>
            <w:r>
              <w:rPr>
                <w:rFonts w:eastAsia="Liberation Sans" w:asciiTheme="majorHAnsi" w:hAnsiTheme="majorHAnsi" w:cstheme="majorHAnsi"/>
                <w:color w:val="000000"/>
                <w:sz w:val="20"/>
                <w:szCs w:val="20"/>
              </w:rPr>
              <w:t xml:space="preserve">L'homme en développement. Paris : Presses Universitaires de France. </w:t>
            </w:r>
            <w:r>
              <w:rPr>
                <w:rFonts w:eastAsia="Liberation Sans" w:asciiTheme="majorHAnsi" w:hAnsiTheme="majorHAnsi" w:cstheme="majorHAnsi"/>
                <w:color w:val="000000"/>
                <w:sz w:val="20"/>
                <w:szCs w:val="20"/>
              </w:rPr>
            </w:r>
          </w:p>
          <w:p w14:paraId="242DF0B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Blaye, A., &amp; Lemaire, P. (2007). La psychologie du développement cognitif de l’enfant. Bruxelles : De Boeck Université. </w:t>
            </w:r>
            <w:r>
              <w:rPr>
                <w:rFonts w:eastAsia="Liberation Sans" w:asciiTheme="majorHAnsi" w:hAnsiTheme="majorHAnsi" w:cstheme="majorHAnsi"/>
                <w:color w:val="000000"/>
                <w:sz w:val="20"/>
                <w:szCs w:val="20"/>
              </w:rPr>
            </w:r>
          </w:p>
          <w:p w14:paraId="117896E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Cartron</w:t>
            </w:r>
            <w:r>
              <w:rPr>
                <w:rFonts w:eastAsia="Liberation Sans" w:asciiTheme="majorHAnsi" w:hAnsiTheme="majorHAnsi" w:cstheme="majorHAnsi"/>
                <w:color w:val="000000"/>
                <w:sz w:val="20"/>
                <w:szCs w:val="20"/>
              </w:rPr>
              <w:t xml:space="preserve">, A. &amp; </w:t>
            </w:r>
            <w:r>
              <w:rPr>
                <w:rFonts w:eastAsia="Liberation Sans" w:asciiTheme="majorHAnsi" w:hAnsiTheme="majorHAnsi" w:cstheme="majorHAnsi"/>
                <w:color w:val="000000"/>
                <w:sz w:val="20"/>
                <w:szCs w:val="20"/>
              </w:rPr>
              <w:t xml:space="preserve">Winnykamen</w:t>
            </w:r>
            <w:r>
              <w:rPr>
                <w:rFonts w:eastAsia="Liberation Sans" w:asciiTheme="majorHAnsi" w:hAnsiTheme="majorHAnsi" w:cstheme="majorHAnsi"/>
                <w:color w:val="000000"/>
                <w:sz w:val="20"/>
                <w:szCs w:val="20"/>
              </w:rPr>
              <w:t xml:space="preserve">, F. (2009). Les relations sociales chez </w:t>
            </w:r>
            <w:r>
              <w:rPr>
                <w:rFonts w:eastAsia="Liberation Sans" w:asciiTheme="majorHAnsi" w:hAnsiTheme="majorHAnsi" w:cstheme="majorHAnsi"/>
                <w:color w:val="000000"/>
                <w:sz w:val="20"/>
                <w:szCs w:val="20"/>
              </w:rPr>
              <w:t xml:space="preserve">l’enfant:</w:t>
            </w:r>
            <w:r>
              <w:rPr>
                <w:rFonts w:eastAsia="Liberation Sans" w:asciiTheme="majorHAnsi" w:hAnsiTheme="majorHAnsi" w:cstheme="majorHAnsi"/>
                <w:color w:val="000000"/>
                <w:sz w:val="20"/>
                <w:szCs w:val="20"/>
              </w:rPr>
              <w:t xml:space="preserve"> Genèse, développement, fonctions. Armand Colin.</w:t>
            </w:r>
            <w:r>
              <w:rPr>
                <w:rFonts w:eastAsia="Liberation Sans" w:asciiTheme="majorHAnsi" w:hAnsiTheme="majorHAnsi" w:cstheme="majorHAnsi"/>
                <w:color w:val="000000"/>
                <w:sz w:val="20"/>
                <w:szCs w:val="20"/>
              </w:rPr>
            </w:r>
          </w:p>
          <w:p w14:paraId="5A42613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Houdé, O., &amp;, Leroux, G. (2009) Psychologie du développement cognitif. Paris : Presses Universitaires de France. </w:t>
            </w:r>
            <w:r>
              <w:rPr>
                <w:rFonts w:eastAsia="Liberation Sans" w:asciiTheme="majorHAnsi" w:hAnsiTheme="majorHAnsi" w:cstheme="majorHAnsi"/>
                <w:color w:val="000000"/>
                <w:sz w:val="20"/>
                <w:szCs w:val="20"/>
              </w:rPr>
            </w:r>
          </w:p>
          <w:p w14:paraId="3F97EBB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Thommen</w:t>
            </w:r>
            <w:r>
              <w:rPr>
                <w:rFonts w:eastAsia="Liberation Sans" w:asciiTheme="majorHAnsi" w:hAnsiTheme="majorHAnsi" w:cstheme="majorHAnsi"/>
                <w:color w:val="000000"/>
                <w:sz w:val="20"/>
                <w:szCs w:val="20"/>
              </w:rPr>
              <w:t xml:space="preserve">, E. (2011). Les émotions chez </w:t>
            </w:r>
            <w:r>
              <w:rPr>
                <w:rFonts w:eastAsia="Liberation Sans" w:asciiTheme="majorHAnsi" w:hAnsiTheme="majorHAnsi" w:cstheme="majorHAnsi"/>
                <w:color w:val="000000"/>
                <w:sz w:val="20"/>
                <w:szCs w:val="20"/>
              </w:rPr>
              <w:t xml:space="preserve">l’enfant:</w:t>
            </w:r>
            <w:r>
              <w:rPr>
                <w:rFonts w:eastAsia="Liberation Sans" w:asciiTheme="majorHAnsi" w:hAnsiTheme="majorHAnsi" w:cstheme="majorHAnsi"/>
                <w:color w:val="000000"/>
                <w:sz w:val="20"/>
                <w:szCs w:val="20"/>
              </w:rPr>
              <w:t xml:space="preserve"> Le développement typique et atypique. Paris : Belin sup</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2410" w:type="dxa"/>
          </w:tcPr>
          <w:p w14:paraId="41D5DB2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371" w:type="dxa"/>
          </w:tcPr>
          <w:p w14:paraId="4445673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2410" w:type="dxa"/>
          </w:tcPr>
          <w:p w14:paraId="4BF805A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Mode de contrôle des connaissances</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7371" w:type="dxa"/>
          </w:tcPr>
          <w:p w14:paraId="04FED80E" w14:textId="42F58728">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iCs/>
                <w:color w:val="000000"/>
                <w:sz w:val="20"/>
                <w:szCs w:val="20"/>
              </w:rPr>
            </w:pPr>
            <w:r>
              <w:rPr>
                <w:rFonts w:eastAsia="Liberation Sans" w:asciiTheme="majorHAnsi" w:hAnsiTheme="majorHAnsi" w:cstheme="majorHAnsi"/>
                <w:i/>
                <w:iCs/>
                <w:color w:val="000000"/>
                <w:sz w:val="20"/>
                <w:szCs w:val="20"/>
              </w:rPr>
              <w:t xml:space="preserve">En session 1 : Contrôle continu (</w:t>
            </w:r>
            <w:r>
              <w:rPr>
                <w:rFonts w:eastAsia="Liberation Sans" w:asciiTheme="majorHAnsi" w:hAnsiTheme="majorHAnsi" w:cstheme="majorHAnsi"/>
                <w:i/>
                <w:iCs/>
                <w:color w:val="000000"/>
                <w:sz w:val="20"/>
                <w:szCs w:val="20"/>
              </w:rPr>
              <w:t xml:space="preserve">questions préparatoires aux </w:t>
            </w:r>
            <w:r>
              <w:rPr>
                <w:rFonts w:eastAsia="Liberation Sans" w:asciiTheme="majorHAnsi" w:hAnsiTheme="majorHAnsi" w:cstheme="majorHAnsi"/>
                <w:i/>
                <w:iCs/>
                <w:color w:val="000000"/>
                <w:sz w:val="20"/>
                <w:szCs w:val="20"/>
              </w:rPr>
              <w:t xml:space="preserve">TDs</w:t>
            </w:r>
            <w:r>
              <w:rPr>
                <w:rFonts w:eastAsia="Liberation Sans" w:asciiTheme="majorHAnsi" w:hAnsiTheme="majorHAnsi" w:cstheme="majorHAnsi"/>
                <w:i/>
                <w:iCs/>
                <w:color w:val="000000"/>
                <w:sz w:val="20"/>
                <w:szCs w:val="20"/>
              </w:rPr>
              <w:t xml:space="preserve"> et compte rendu de 4 recueils d'observations) et un examen final de 2h (QCM)</w:t>
            </w:r>
            <w:r>
              <w:rPr>
                <w:rFonts w:eastAsia="Liberation Sans" w:asciiTheme="majorHAnsi" w:hAnsiTheme="majorHAnsi" w:cstheme="majorHAnsi"/>
                <w:i/>
                <w:iCs/>
                <w:color w:val="000000"/>
                <w:sz w:val="20"/>
                <w:szCs w:val="20"/>
              </w:rPr>
            </w:r>
          </w:p>
          <w:p w14:paraId="3FB33D8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i/>
                <w:iCs/>
                <w:color w:val="000000"/>
                <w:sz w:val="20"/>
                <w:szCs w:val="20"/>
              </w:rPr>
              <w:t xml:space="preserve">En session 2 : Contrôle final seul (QCM)</w:t>
            </w:r>
            <w:r>
              <w:rPr>
                <w:rFonts w:eastAsia="Liberation Sans" w:asciiTheme="majorHAnsi" w:hAnsiTheme="majorHAnsi" w:cstheme="majorHAnsi"/>
                <w:i/>
                <w:color w:val="000000"/>
                <w:sz w:val="20"/>
                <w:szCs w:val="20"/>
              </w:rPr>
            </w:r>
          </w:p>
        </w:tc>
      </w:tr>
    </w:tbl>
    <w:p w14:paraId="2CC8D037" w14:textId="77777777">
      <w:pPr>
        <w:pBdr/>
        <w:spacing/>
        <w:ind/>
        <w:rPr/>
      </w:pPr>
      <w:r>
        <w:br w:type="page" w:clear="all"/>
      </w:r>
      <w:r/>
    </w:p>
    <w:tbl>
      <w:tblPr>
        <w:tblStyle w:val="1061"/>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2EE89F5B" w14:textId="77777777">
            <w:pPr>
              <w:pBdr/>
              <w:spacing/>
              <w:ind/>
              <w:rPr>
                <w:rFonts w:asciiTheme="majorHAnsi" w:hAnsiTheme="majorHAnsi" w:cstheme="majorHAnsi"/>
                <w:b/>
                <w:sz w:val="20"/>
                <w:szCs w:val="20"/>
              </w:rPr>
            </w:pPr>
            <w:r>
              <w:rPr>
                <w:rFonts w:asciiTheme="majorHAnsi" w:hAnsiTheme="majorHAnsi" w:cstheme="majorHAnsi"/>
                <w:sz w:val="20"/>
                <w:szCs w:val="20"/>
              </w:rPr>
              <w:br w:type="page" w:clear="all"/>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D36239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220"/>
        </w:trPr>
        <w:tc>
          <w:tcPr>
            <w:shd w:val="clear" w:color="auto" w:fill="auto"/>
            <w:tcBorders>
              <w:left w:val="single" w:color="000000" w:sz="4" w:space="0"/>
              <w:bottom w:val="single" w:color="000000" w:sz="4" w:space="0"/>
            </w:tcBorders>
            <w:tcW w:w="3402" w:type="dxa"/>
          </w:tcPr>
          <w:p w14:paraId="393B2BC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highlight w:val="yellow"/>
              </w:rPr>
            </w:pPr>
            <w:r>
              <w:rPr>
                <w:rFonts w:eastAsia="Liberation Sans" w:asciiTheme="majorHAnsi" w:hAnsiTheme="majorHAnsi" w:cstheme="majorHAnsi"/>
                <w:b/>
                <w:color w:val="000000"/>
                <w:sz w:val="20"/>
                <w:szCs w:val="20"/>
              </w:rPr>
              <w:t xml:space="preserve">Code</w:t>
            </w:r>
            <w:r>
              <w:rPr>
                <w:rFonts w:eastAsia="Liberation Sans" w:asciiTheme="majorHAnsi" w:hAnsiTheme="majorHAnsi" w:cstheme="majorHAnsi"/>
                <w:i/>
                <w:color w:val="000000"/>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2E0BBE73" w14:textId="74161C4F">
            <w:pPr>
              <w:pBdr/>
              <w:spacing/>
              <w:ind w:firstLine="0"/>
              <w:rPr>
                <w:rFonts w:asciiTheme="majorHAnsi" w:hAnsiTheme="majorHAnsi" w:cstheme="majorHAnsi"/>
                <w:b/>
                <w:sz w:val="20"/>
                <w:szCs w:val="20"/>
                <w:highlight w:val="yellow"/>
              </w:rPr>
            </w:pPr>
            <w:r>
              <w:rPr>
                <w:rFonts w:asciiTheme="majorHAnsi" w:hAnsiTheme="majorHAnsi" w:cstheme="majorHAnsi"/>
                <w:b/>
                <w:sz w:val="20"/>
                <w:szCs w:val="20"/>
              </w:rPr>
              <w:t xml:space="preserve">HPS4U</w:t>
            </w:r>
            <w:r>
              <w:rPr>
                <w:rFonts w:asciiTheme="majorHAnsi" w:hAnsiTheme="majorHAnsi" w:cstheme="majorHAnsi"/>
                <w:b/>
                <w:sz w:val="20"/>
                <w:szCs w:val="20"/>
              </w:rPr>
              <w:t xml:space="preserve">34</w:t>
            </w:r>
            <w:r>
              <w:rPr>
                <w:rFonts w:asciiTheme="majorHAnsi" w:hAnsiTheme="majorHAnsi" w:cstheme="majorHAnsi"/>
                <w:b/>
                <w:sz w:val="20"/>
                <w:szCs w:val="20"/>
                <w:highlight w:val="yellow"/>
              </w:rPr>
            </w:r>
          </w:p>
        </w:tc>
      </w:tr>
      <w:tr>
        <w:trPr/>
        <w:tc>
          <w:tcPr>
            <w:shd w:val="clear" w:color="auto" w:fill="auto"/>
            <w:tcBorders>
              <w:left w:val="single" w:color="000000" w:sz="4" w:space="0"/>
              <w:bottom w:val="single" w:color="000000" w:sz="4" w:space="0"/>
            </w:tcBorders>
            <w:tcW w:w="3402" w:type="dxa"/>
          </w:tcPr>
          <w:p w14:paraId="7CD73A4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Intitulé </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7E46B5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Psychologie différentielle</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AE0945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Mots-clés </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4A8962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Différences individuelles, personnalité, régulation émotionnelle, aptitudes, intelligence</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47607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Description du contenu de l</w:t>
            </w:r>
            <w:r>
              <w:rPr>
                <w:rFonts w:eastAsia="Times New Roman" w:asciiTheme="majorHAnsi" w:hAnsiTheme="majorHAnsi" w:cstheme="majorHAnsi"/>
                <w:b/>
                <w:color w:val="000000"/>
                <w:sz w:val="20"/>
                <w:szCs w:val="20"/>
              </w:rPr>
              <w:t xml:space="preserve">’</w:t>
            </w:r>
            <w:r>
              <w:rPr>
                <w:rFonts w:eastAsia="Liberation Sans" w:asciiTheme="majorHAnsi" w:hAnsiTheme="majorHAnsi" w:cstheme="majorHAnsi"/>
                <w:b/>
                <w:color w:val="000000"/>
                <w:sz w:val="20"/>
                <w:szCs w:val="20"/>
              </w:rPr>
              <w:t xml:space="preserve">enseignement </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EF8B6D7" w14:textId="77777777">
            <w:pPr>
              <w:pBdr/>
              <w:spacing/>
              <w:ind w:firstLine="0"/>
              <w:rPr>
                <w:rFonts w:asciiTheme="majorHAnsi" w:hAnsiTheme="majorHAnsi" w:cstheme="majorHAnsi"/>
                <w:sz w:val="20"/>
                <w:szCs w:val="20"/>
              </w:rPr>
            </w:pPr>
            <w:r>
              <w:rPr>
                <w:rFonts w:asciiTheme="majorHAnsi" w:hAnsiTheme="majorHAnsi" w:cstheme="majorHAnsi"/>
                <w:sz w:val="20"/>
                <w:szCs w:val="20"/>
              </w:rPr>
              <w:t xml:space="preserve">Les spécificités thématiques et méthodologiques de la psychologie différentielle et son positionnement par rapport aux autres disciplines.</w:t>
            </w:r>
            <w:r>
              <w:rPr>
                <w:rFonts w:asciiTheme="majorHAnsi" w:hAnsiTheme="majorHAnsi" w:cstheme="majorHAnsi"/>
                <w:sz w:val="20"/>
                <w:szCs w:val="20"/>
              </w:rPr>
            </w:r>
          </w:p>
          <w:p w14:paraId="068B3664" w14:textId="69DF4334">
            <w:pPr>
              <w:pBdr/>
              <w:spacing/>
              <w:ind w:firstLine="0"/>
              <w:rPr>
                <w:rFonts w:asciiTheme="majorHAnsi" w:hAnsiTheme="majorHAnsi" w:cstheme="majorHAnsi"/>
                <w:sz w:val="20"/>
                <w:szCs w:val="20"/>
              </w:rPr>
            </w:pPr>
            <w:r>
              <w:rPr>
                <w:rFonts w:asciiTheme="majorHAnsi" w:hAnsiTheme="majorHAnsi" w:cstheme="majorHAnsi"/>
                <w:sz w:val="20"/>
                <w:szCs w:val="20"/>
              </w:rPr>
              <w:t xml:space="preserve">Les différences entre individus dans le fonctionnement </w:t>
            </w:r>
            <w:r>
              <w:rPr>
                <w:rFonts w:asciiTheme="majorHAnsi" w:hAnsiTheme="majorHAnsi" w:cstheme="majorHAnsi"/>
                <w:sz w:val="20"/>
                <w:szCs w:val="20"/>
              </w:rPr>
              <w:t xml:space="preserve">cognitif :</w:t>
            </w:r>
            <w:r>
              <w:rPr>
                <w:rFonts w:asciiTheme="majorHAnsi" w:hAnsiTheme="majorHAnsi" w:cstheme="majorHAnsi"/>
                <w:sz w:val="20"/>
                <w:szCs w:val="20"/>
              </w:rPr>
              <w:t xml:space="preserve"> les modèles de l'intelligence et des aptitudes.</w:t>
            </w:r>
            <w:r>
              <w:rPr>
                <w:rFonts w:asciiTheme="majorHAnsi" w:hAnsiTheme="majorHAnsi" w:cstheme="majorHAnsi"/>
                <w:sz w:val="20"/>
                <w:szCs w:val="20"/>
              </w:rPr>
            </w:r>
          </w:p>
          <w:p w14:paraId="25B25D77" w14:textId="63F3CF8E">
            <w:pPr>
              <w:pBdr/>
              <w:spacing/>
              <w:ind w:firstLine="0"/>
              <w:rPr>
                <w:rFonts w:asciiTheme="majorHAnsi" w:hAnsiTheme="majorHAnsi" w:cstheme="majorHAnsi"/>
                <w:sz w:val="20"/>
                <w:szCs w:val="20"/>
              </w:rPr>
            </w:pPr>
            <w:r>
              <w:rPr>
                <w:rFonts w:asciiTheme="majorHAnsi" w:hAnsiTheme="majorHAnsi" w:cstheme="majorHAnsi"/>
                <w:sz w:val="20"/>
                <w:szCs w:val="20"/>
              </w:rPr>
              <w:t xml:space="preserve">Les différences entre individus dans le domaine </w:t>
            </w:r>
            <w:r>
              <w:rPr>
                <w:rFonts w:asciiTheme="majorHAnsi" w:hAnsiTheme="majorHAnsi" w:cstheme="majorHAnsi"/>
                <w:sz w:val="20"/>
                <w:szCs w:val="20"/>
              </w:rPr>
              <w:t xml:space="preserve">conatif :</w:t>
            </w:r>
            <w:r>
              <w:rPr>
                <w:rFonts w:asciiTheme="majorHAnsi" w:hAnsiTheme="majorHAnsi" w:cstheme="majorHAnsi"/>
                <w:sz w:val="20"/>
                <w:szCs w:val="20"/>
              </w:rPr>
              <w:t xml:space="preserve"> les modèles de la personnalité, de la régulation émotionnelle et des intérêts</w:t>
            </w:r>
            <w:r>
              <w:rPr>
                <w:rFonts w:asciiTheme="majorHAnsi" w:hAnsiTheme="majorHAnsi" w:cstheme="majorHAnsi"/>
                <w:sz w:val="20"/>
                <w:szCs w:val="20"/>
              </w:rPr>
            </w:r>
          </w:p>
          <w:p w14:paraId="46B86E7B" w14:textId="5DA20988">
            <w:pPr>
              <w:pBdr/>
              <w:spacing/>
              <w:ind w:firstLine="0"/>
              <w:rPr>
                <w:rFonts w:asciiTheme="majorHAnsi" w:hAnsiTheme="majorHAnsi" w:cstheme="majorHAnsi"/>
                <w:sz w:val="20"/>
                <w:szCs w:val="20"/>
              </w:rPr>
            </w:pPr>
            <w:r>
              <w:rPr>
                <w:rFonts w:asciiTheme="majorHAnsi" w:hAnsiTheme="majorHAnsi" w:cstheme="majorHAnsi"/>
                <w:sz w:val="20"/>
                <w:szCs w:val="20"/>
              </w:rPr>
              <w:t xml:space="preserve">Les différences psychologiques entre </w:t>
            </w:r>
            <w:r>
              <w:rPr>
                <w:rFonts w:asciiTheme="majorHAnsi" w:hAnsiTheme="majorHAnsi" w:cstheme="majorHAnsi"/>
                <w:sz w:val="20"/>
                <w:szCs w:val="20"/>
              </w:rPr>
              <w:t xml:space="preserve">groupes :</w:t>
            </w:r>
            <w:r>
              <w:rPr>
                <w:rFonts w:asciiTheme="majorHAnsi" w:hAnsiTheme="majorHAnsi" w:cstheme="majorHAnsi"/>
                <w:sz w:val="20"/>
                <w:szCs w:val="20"/>
              </w:rPr>
              <w:t xml:space="preserve"> différences femme/homme, différences entre générations. Les applications de l'approche différentielle.</w:t>
            </w:r>
            <w:r>
              <w:rPr>
                <w:rFonts w:asciiTheme="majorHAnsi" w:hAnsiTheme="majorHAnsi" w:cstheme="majorHAnsi"/>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9892B0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Nombre de crédits</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E4389FE" w14:textId="28E47DC6">
            <w:pPr>
              <w:pBdr/>
              <w:spacing/>
              <w:ind w:firstLine="0"/>
              <w:rPr>
                <w:rFonts w:asciiTheme="majorHAnsi" w:hAnsiTheme="majorHAnsi" w:cstheme="majorHAnsi"/>
                <w:sz w:val="20"/>
                <w:szCs w:val="20"/>
              </w:rPr>
            </w:pPr>
            <w:r>
              <w:rPr>
                <w:rFonts w:asciiTheme="majorHAnsi" w:hAnsiTheme="majorHAnsi" w:cstheme="majorHAnsi"/>
                <w:sz w:val="20"/>
                <w:szCs w:val="20"/>
              </w:rPr>
              <w:t xml:space="preserve">6</w:t>
            </w:r>
            <w:r>
              <w:rPr>
                <w:rFonts w:asciiTheme="majorHAnsi" w:hAnsiTheme="majorHAnsi" w:cstheme="majorHAnsi"/>
                <w:sz w:val="20"/>
                <w:szCs w:val="20"/>
              </w:rPr>
              <w:t xml:space="preserve"> ECTS</w:t>
            </w:r>
            <w:r>
              <w:rPr>
                <w:rFonts w:asciiTheme="majorHAnsi" w:hAnsiTheme="majorHAnsi" w:cstheme="majorHAnsi"/>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96AE1B8"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4622E1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50840A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Compétences à acquérir</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48B881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Savoir analyser des résultats corrélationnels ou d’analyse factorielle, Comprendre le processus de cons</w:t>
            </w:r>
            <w:r>
              <w:rPr>
                <w:rFonts w:eastAsia="Liberation Sans" w:asciiTheme="majorHAnsi" w:hAnsiTheme="majorHAnsi" w:cstheme="majorHAnsi"/>
                <w:color w:val="000000"/>
                <w:sz w:val="20"/>
                <w:szCs w:val="20"/>
              </w:rPr>
              <w:t xml:space="preserve">truction d'un modèle en dimensions psychologiques, Savoir évaluer la pertinence d’une échelle d’intelligence ou de personnalité au regard des connaissances scientifiques actuelles, savoir établir des liens entre différents travaux relatifs au même concept.</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CB598A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DAE246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4C5789A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Responsable / Contact</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547F64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Bruno Dauvier et Jean-Baptiste </w:t>
            </w:r>
            <w:r>
              <w:rPr>
                <w:rFonts w:eastAsia="Liberation Sans" w:asciiTheme="majorHAnsi" w:hAnsiTheme="majorHAnsi" w:cstheme="majorHAnsi"/>
                <w:color w:val="000000"/>
                <w:sz w:val="20"/>
                <w:szCs w:val="20"/>
              </w:rPr>
              <w:t xml:space="preserve">Pavani</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66B3FBA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Intervenants</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1CB3CD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Bruno Dauvier et Jean-Baptiste </w:t>
            </w:r>
            <w:r>
              <w:rPr>
                <w:rFonts w:eastAsia="Liberation Sans" w:asciiTheme="majorHAnsi" w:hAnsiTheme="majorHAnsi" w:cstheme="majorHAnsi"/>
                <w:color w:val="000000"/>
                <w:sz w:val="20"/>
                <w:szCs w:val="20"/>
              </w:rPr>
              <w:t xml:space="preserve">Pavani</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2D2F583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d’organisation et de suivi </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C5728A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0BCAF21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pédagogiques </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3B5192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0E88C0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451974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554AA93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Discipline</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C49A79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Psychologie</w:t>
            </w:r>
            <w:r>
              <w:rPr>
                <w:rFonts w:eastAsia="Liberation Sans" w:asciiTheme="majorHAnsi" w:hAnsiTheme="majorHAnsi" w:cstheme="majorHAnsi"/>
                <w:color w:val="000000"/>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625862E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Volume horaire global  </w:t>
            </w:r>
            <w:r>
              <w:rPr>
                <w:rFonts w:eastAsia="Liberation Sans" w:asciiTheme="majorHAnsi" w:hAnsiTheme="majorHAnsi" w:cstheme="majorHAnsi"/>
                <w:b/>
                <w:color w:val="000000"/>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73D81AA0" w14:textId="7CAFB3C5">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24h CM</w:t>
            </w:r>
            <w:r>
              <w:rPr>
                <w:rFonts w:eastAsia="Liberation Sans" w:asciiTheme="majorHAnsi" w:hAnsiTheme="majorHAnsi" w:cstheme="majorHAnsi"/>
                <w:color w:val="000000"/>
                <w:sz w:val="20"/>
                <w:szCs w:val="20"/>
              </w:rPr>
              <w:t xml:space="preserve">, </w:t>
            </w:r>
            <w:r>
              <w:rPr>
                <w:rFonts w:eastAsia="Liberation Sans" w:asciiTheme="majorHAnsi" w:hAnsiTheme="majorHAnsi" w:cstheme="majorHAnsi"/>
                <w:color w:val="000000"/>
                <w:sz w:val="20"/>
                <w:szCs w:val="20"/>
              </w:rPr>
              <w:t xml:space="preserve">2</w:t>
            </w:r>
            <w:r>
              <w:rPr>
                <w:rFonts w:eastAsia="Liberation Sans" w:asciiTheme="majorHAnsi" w:hAnsiTheme="majorHAnsi" w:cstheme="majorHAnsi"/>
                <w:color w:val="000000"/>
                <w:sz w:val="20"/>
                <w:szCs w:val="20"/>
              </w:rPr>
              <w:t xml:space="preserve">0</w:t>
            </w:r>
            <w:r>
              <w:rPr>
                <w:rFonts w:eastAsia="Liberation Sans" w:asciiTheme="majorHAnsi" w:hAnsiTheme="majorHAnsi" w:cstheme="majorHAnsi"/>
                <w:color w:val="000000"/>
                <w:sz w:val="20"/>
                <w:szCs w:val="20"/>
              </w:rPr>
              <w:t xml:space="preserve">h TD</w:t>
            </w:r>
            <w:r>
              <w:rPr>
                <w:rFonts w:eastAsia="Liberation Sans" w:asciiTheme="majorHAnsi" w:hAnsiTheme="majorHAnsi" w:cstheme="majorHAnsi"/>
                <w:color w:val="000000"/>
                <w:sz w:val="20"/>
                <w:szCs w:val="20"/>
              </w:rPr>
              <w:t xml:space="preserve"> et 4h PA</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59DBEBC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Bibliographie, lectures recommandées</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4F0810A" w14:textId="0DA25884">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Gilles, P.Y. (Ed.) (2008). Psychologie différentielle. </w:t>
            </w:r>
            <w:r>
              <w:rPr>
                <w:rFonts w:eastAsia="Liberation Sans" w:asciiTheme="majorHAnsi" w:hAnsiTheme="majorHAnsi" w:cstheme="majorHAnsi"/>
                <w:color w:val="000000"/>
                <w:sz w:val="20"/>
                <w:szCs w:val="20"/>
              </w:rPr>
              <w:t xml:space="preserve">Paris :</w:t>
            </w:r>
            <w:r>
              <w:rPr>
                <w:rFonts w:eastAsia="Liberation Sans" w:asciiTheme="majorHAnsi" w:hAnsiTheme="majorHAnsi" w:cstheme="majorHAnsi"/>
                <w:color w:val="000000"/>
                <w:sz w:val="20"/>
                <w:szCs w:val="20"/>
              </w:rPr>
              <w:t xml:space="preserve"> Bréal.</w:t>
            </w:r>
            <w:r>
              <w:rPr>
                <w:rFonts w:eastAsia="Liberation Sans" w:asciiTheme="majorHAnsi" w:hAnsiTheme="majorHAnsi" w:cstheme="majorHAnsi"/>
                <w:color w:val="000000"/>
                <w:sz w:val="20"/>
                <w:szCs w:val="20"/>
              </w:rPr>
            </w:r>
          </w:p>
          <w:p w14:paraId="7993375E" w14:textId="135E1AF9">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Huteau, M. (2013). Psychologie différentielle. Cours, exercices et QCM. </w:t>
            </w:r>
            <w:r>
              <w:rPr>
                <w:rFonts w:eastAsia="Liberation Sans" w:asciiTheme="majorHAnsi" w:hAnsiTheme="majorHAnsi" w:cstheme="majorHAnsi"/>
                <w:color w:val="000000"/>
                <w:sz w:val="20"/>
                <w:szCs w:val="20"/>
              </w:rPr>
              <w:t xml:space="preserve">Paris :</w:t>
            </w:r>
            <w:r>
              <w:rPr>
                <w:rFonts w:eastAsia="Liberation Sans" w:asciiTheme="majorHAnsi" w:hAnsiTheme="majorHAnsi" w:cstheme="majorHAnsi"/>
                <w:color w:val="000000"/>
                <w:sz w:val="20"/>
                <w:szCs w:val="20"/>
              </w:rPr>
              <w:t xml:space="preserve"> Dunod</w:t>
            </w:r>
            <w:r>
              <w:rPr>
                <w:rFonts w:eastAsia="Liberation Sans" w:asciiTheme="majorHAnsi" w:hAnsiTheme="majorHAnsi" w:cstheme="majorHAnsi"/>
                <w:color w:val="000000"/>
                <w:sz w:val="20"/>
                <w:szCs w:val="20"/>
              </w:rPr>
            </w:r>
          </w:p>
          <w:p w14:paraId="1FC0101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Lautrey, J., &amp; Richard, J-L., (2005). L’intelligence. Paris : Éditions Lavoisier. </w:t>
            </w:r>
            <w:r>
              <w:rPr>
                <w:rFonts w:eastAsia="Liberation Sans" w:asciiTheme="majorHAnsi" w:hAnsiTheme="majorHAnsi" w:cstheme="majorHAnsi"/>
                <w:color w:val="000000"/>
                <w:sz w:val="20"/>
                <w:szCs w:val="20"/>
              </w:rPr>
            </w:r>
          </w:p>
          <w:p w14:paraId="26359DB8" w14:textId="57139D2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Rolland, J. P. (2013). </w:t>
            </w:r>
            <w:r>
              <w:rPr>
                <w:rFonts w:eastAsia="Liberation Sans" w:asciiTheme="majorHAnsi" w:hAnsiTheme="majorHAnsi" w:cstheme="majorHAnsi"/>
                <w:i/>
                <w:color w:val="000000"/>
                <w:sz w:val="20"/>
                <w:szCs w:val="20"/>
              </w:rPr>
              <w:t xml:space="preserve">L'évaluation de la </w:t>
            </w:r>
            <w:r>
              <w:rPr>
                <w:rFonts w:eastAsia="Liberation Sans" w:asciiTheme="majorHAnsi" w:hAnsiTheme="majorHAnsi" w:cstheme="majorHAnsi"/>
                <w:i/>
                <w:color w:val="000000"/>
                <w:sz w:val="20"/>
                <w:szCs w:val="20"/>
              </w:rPr>
              <w:t xml:space="preserve">personnalité :</w:t>
            </w:r>
            <w:r>
              <w:rPr>
                <w:rFonts w:eastAsia="Liberation Sans" w:asciiTheme="majorHAnsi" w:hAnsiTheme="majorHAnsi" w:cstheme="majorHAnsi"/>
                <w:i/>
                <w:color w:val="000000"/>
                <w:sz w:val="20"/>
                <w:szCs w:val="20"/>
              </w:rPr>
              <w:t xml:space="preserve"> Le modèle en cinq facteurs</w:t>
            </w:r>
            <w:r>
              <w:rPr>
                <w:rFonts w:eastAsia="Liberation Sans" w:asciiTheme="majorHAnsi" w:hAnsiTheme="majorHAnsi" w:cstheme="majorHAnsi"/>
                <w:color w:val="000000"/>
                <w:sz w:val="20"/>
                <w:szCs w:val="20"/>
              </w:rPr>
              <w:t xml:space="preserve">. </w:t>
            </w:r>
            <w:r>
              <w:rPr>
                <w:rFonts w:eastAsia="Liberation Sans" w:asciiTheme="majorHAnsi" w:hAnsiTheme="majorHAnsi" w:cstheme="majorHAnsi"/>
                <w:color w:val="000000"/>
                <w:sz w:val="20"/>
                <w:szCs w:val="20"/>
              </w:rPr>
              <w:t xml:space="preserve">Primento</w:t>
            </w:r>
            <w:r>
              <w:rPr>
                <w:rFonts w:eastAsia="Liberation Sans" w:asciiTheme="majorHAnsi" w:hAnsiTheme="majorHAnsi" w:cstheme="majorHAnsi"/>
                <w:color w:val="000000"/>
                <w:sz w:val="20"/>
                <w:szCs w:val="20"/>
              </w:rPr>
              <w:t xml:space="preserve">.</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C2562B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148026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178"/>
        </w:trPr>
        <w:tc>
          <w:tcPr>
            <w:shd w:val="clear" w:color="auto" w:fill="auto"/>
            <w:tcBorders>
              <w:left w:val="single" w:color="000000" w:sz="4" w:space="0"/>
              <w:bottom w:val="single" w:color="000000" w:sz="4" w:space="0"/>
            </w:tcBorders>
            <w:tcW w:w="3402" w:type="dxa"/>
          </w:tcPr>
          <w:p w14:paraId="6222071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Mode de contrôle des connaissances</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E77B49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iCs/>
                <w:color w:val="000000"/>
                <w:sz w:val="20"/>
                <w:szCs w:val="20"/>
              </w:rPr>
            </w:pPr>
            <w:r>
              <w:rPr>
                <w:rFonts w:eastAsia="Liberation Sans" w:asciiTheme="majorHAnsi" w:hAnsiTheme="majorHAnsi" w:cstheme="majorHAnsi"/>
                <w:i/>
                <w:iCs/>
                <w:sz w:val="20"/>
                <w:szCs w:val="20"/>
              </w:rPr>
              <w:t xml:space="preserve">Contrôle terminal </w:t>
            </w:r>
            <w:r>
              <w:rPr>
                <w:rFonts w:eastAsia="Liberation Sans" w:asciiTheme="majorHAnsi" w:hAnsiTheme="majorHAnsi" w:cstheme="majorHAnsi"/>
                <w:i/>
                <w:iCs/>
                <w:color w:val="000000"/>
                <w:sz w:val="20"/>
                <w:szCs w:val="20"/>
              </w:rPr>
            </w:r>
          </w:p>
        </w:tc>
      </w:tr>
    </w:tbl>
    <w:p w14:paraId="1D19B80B" w14:textId="77777777">
      <w:pPr>
        <w:pBdr/>
        <w:spacing/>
        <w:ind/>
        <w:rPr>
          <w:rFonts w:eastAsia="Cambria" w:asciiTheme="majorHAnsi" w:hAnsiTheme="majorHAnsi" w:cstheme="majorHAnsi"/>
          <w:sz w:val="20"/>
          <w:szCs w:val="20"/>
        </w:rPr>
      </w:pPr>
      <w:r>
        <w:rPr>
          <w:rFonts w:asciiTheme="majorHAnsi" w:hAnsiTheme="majorHAnsi" w:cstheme="majorHAnsi"/>
          <w:sz w:val="20"/>
          <w:szCs w:val="20"/>
        </w:rPr>
        <w:br w:type="page" w:clear="all"/>
      </w:r>
      <w:r>
        <w:rPr>
          <w:rFonts w:eastAsia="Cambria" w:asciiTheme="majorHAnsi" w:hAnsiTheme="majorHAnsi" w:cstheme="majorHAnsi"/>
          <w:sz w:val="20"/>
          <w:szCs w:val="20"/>
        </w:rPr>
      </w:r>
    </w:p>
    <w:tbl>
      <w:tblPr>
        <w:tblStyle w:val="1062"/>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7EB646BF"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1C51BE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220"/>
        </w:trPr>
        <w:tc>
          <w:tcPr>
            <w:shd w:val="clear" w:color="auto" w:fill="auto"/>
            <w:tcBorders>
              <w:left w:val="single" w:color="000000" w:sz="4" w:space="0"/>
              <w:bottom w:val="single" w:color="000000" w:sz="4" w:space="0"/>
            </w:tcBorders>
            <w:tcW w:w="3402" w:type="dxa"/>
          </w:tcPr>
          <w:p w14:paraId="41CC74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highlight w:val="yellow"/>
              </w:rPr>
            </w:pPr>
            <w:r>
              <w:rPr>
                <w:rFonts w:eastAsia="Liberation Sans" w:asciiTheme="majorHAnsi" w:hAnsiTheme="majorHAnsi" w:cstheme="majorHAnsi"/>
                <w:b/>
                <w:color w:val="000000"/>
                <w:sz w:val="20"/>
                <w:szCs w:val="20"/>
              </w:rPr>
              <w:t xml:space="preserve">Code</w:t>
            </w:r>
            <w:r>
              <w:rPr>
                <w:rFonts w:eastAsia="Liberation Sans" w:asciiTheme="majorHAnsi" w:hAnsiTheme="majorHAnsi" w:cstheme="majorHAnsi"/>
                <w:i/>
                <w:color w:val="000000"/>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5B962235" w14:textId="09DF36B2">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highlight w:val="yellow"/>
              </w:rPr>
            </w:pPr>
            <w:r>
              <w:rPr>
                <w:rFonts w:eastAsia="Liberation Sans" w:asciiTheme="majorHAnsi" w:hAnsiTheme="majorHAnsi" w:cstheme="majorHAnsi"/>
                <w:b/>
                <w:color w:val="000000"/>
                <w:sz w:val="20"/>
                <w:szCs w:val="20"/>
              </w:rPr>
              <w:t xml:space="preserve">SNR4U0</w:t>
            </w:r>
            <w:r>
              <w:rPr>
                <w:rFonts w:eastAsia="Liberation Sans" w:asciiTheme="majorHAnsi" w:hAnsiTheme="majorHAnsi" w:cstheme="majorHAnsi"/>
                <w:b/>
                <w:color w:val="000000"/>
                <w:sz w:val="20"/>
                <w:szCs w:val="20"/>
              </w:rPr>
              <w:t xml:space="preserve">2</w:t>
            </w:r>
            <w:r>
              <w:rPr>
                <w:rFonts w:eastAsia="Liberation Sans" w:asciiTheme="majorHAnsi" w:hAnsiTheme="majorHAnsi" w:cstheme="majorHAnsi"/>
                <w:b/>
                <w:color w:val="000000"/>
                <w:sz w:val="20"/>
                <w:szCs w:val="20"/>
                <w:highlight w:val="yellow"/>
              </w:rPr>
            </w:r>
          </w:p>
        </w:tc>
      </w:tr>
      <w:tr>
        <w:trPr/>
        <w:tc>
          <w:tcPr>
            <w:shd w:val="clear" w:color="auto" w:fill="auto"/>
            <w:tcBorders>
              <w:left w:val="single" w:color="000000" w:sz="4" w:space="0"/>
              <w:bottom w:val="single" w:color="000000" w:sz="4" w:space="0"/>
            </w:tcBorders>
            <w:tcW w:w="3402" w:type="dxa"/>
          </w:tcPr>
          <w:p w14:paraId="2880DB7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Intitulé </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26F8FB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Neurosciences 4 : Systèmes sensoriels et moteurs</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52A0B8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Mots-clés </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90859F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Somesthésie, réflexes et motricité volontaire</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8D8C89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Description du contenu de l</w:t>
            </w:r>
            <w:r>
              <w:rPr>
                <w:rFonts w:eastAsia="Times New Roman" w:asciiTheme="majorHAnsi" w:hAnsiTheme="majorHAnsi" w:cstheme="majorHAnsi"/>
                <w:b/>
                <w:color w:val="000000"/>
                <w:sz w:val="20"/>
                <w:szCs w:val="20"/>
              </w:rPr>
              <w:t xml:space="preserve">’</w:t>
            </w:r>
            <w:r>
              <w:rPr>
                <w:rFonts w:eastAsia="Liberation Sans" w:asciiTheme="majorHAnsi" w:hAnsiTheme="majorHAnsi" w:cstheme="majorHAnsi"/>
                <w:b/>
                <w:color w:val="000000"/>
                <w:sz w:val="20"/>
                <w:szCs w:val="20"/>
              </w:rPr>
              <w:t xml:space="preserve">enseignement </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F93E7F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Mécanismes neurophysiologiques à l’origine de la perception tactile et des propres mouvements de son corps. Interactions sensorimotrices réflexes et contrôle central de la motricité volontaire. </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3EAEA5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Nombre de crédits</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62D5A1C" w14:textId="50713922">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3</w:t>
            </w:r>
            <w:r>
              <w:rPr>
                <w:rFonts w:eastAsia="Liberation Sans" w:asciiTheme="majorHAnsi" w:hAnsiTheme="majorHAnsi" w:cstheme="majorHAnsi"/>
                <w:color w:val="000000"/>
                <w:sz w:val="20"/>
                <w:szCs w:val="20"/>
              </w:rPr>
              <w:t xml:space="preserve"> ECTS</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0C9E525"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C68928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08DD04E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Compétences à acquérir</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210C0DF" w14:textId="641867C1">
            <w:pPr>
              <w:numPr>
                <w:ilvl w:val="0"/>
                <w:numId w:val="2"/>
              </w:numPr>
              <w:pBdr>
                <w:top w:val="none" w:color="000000" w:sz="4" w:space="0"/>
                <w:left w:val="none" w:color="000000" w:sz="4" w:space="0"/>
                <w:bottom w:val="none" w:color="000000" w:sz="4" w:space="0"/>
                <w:right w:val="none" w:color="000000" w:sz="4" w:space="0"/>
                <w:between w:val="none" w:color="000000" w:sz="4" w:space="0"/>
              </w:pBdr>
              <w:tabs>
                <w:tab w:val="left" w:leader="none" w:pos="216"/>
              </w:tabs>
              <w:spacing/>
              <w:ind w:firstLine="9" w:left="0"/>
              <w:rPr>
                <w:rFonts w:asciiTheme="majorHAnsi" w:hAnsiTheme="majorHAnsi" w:cstheme="majorHAnsi"/>
                <w:sz w:val="20"/>
                <w:szCs w:val="20"/>
              </w:rPr>
            </w:pPr>
            <w:r>
              <w:rPr>
                <w:rFonts w:eastAsia="Times New Roman" w:asciiTheme="majorHAnsi" w:hAnsiTheme="majorHAnsi" w:cstheme="majorHAnsi"/>
                <w:color w:val="000000"/>
                <w:sz w:val="20"/>
                <w:szCs w:val="20"/>
              </w:rPr>
              <w:t xml:space="preserve">Connaître</w:t>
            </w:r>
            <w:r>
              <w:rPr>
                <w:rFonts w:eastAsia="Times New Roman" w:asciiTheme="majorHAnsi" w:hAnsiTheme="majorHAnsi" w:cstheme="majorHAnsi"/>
                <w:color w:val="000000"/>
                <w:sz w:val="20"/>
                <w:szCs w:val="20"/>
              </w:rPr>
              <w:t xml:space="preserve"> et comprendre les interactions sensorimotrices à l’origine de la motricité volontaire</w:t>
            </w:r>
            <w:r>
              <w:rPr>
                <w:rFonts w:asciiTheme="majorHAnsi" w:hAnsiTheme="majorHAnsi" w:cstheme="majorHAnsi"/>
                <w:sz w:val="20"/>
                <w:szCs w:val="20"/>
              </w:rPr>
            </w:r>
          </w:p>
          <w:p w14:paraId="77C3E707" w14:textId="21318DEB">
            <w:pPr>
              <w:numPr>
                <w:ilvl w:val="0"/>
                <w:numId w:val="2"/>
              </w:numPr>
              <w:pBdr>
                <w:top w:val="none" w:color="000000" w:sz="4" w:space="0"/>
                <w:left w:val="none" w:color="000000" w:sz="4" w:space="0"/>
                <w:bottom w:val="none" w:color="000000" w:sz="4" w:space="0"/>
                <w:right w:val="none" w:color="000000" w:sz="4" w:space="0"/>
                <w:between w:val="none" w:color="000000" w:sz="4" w:space="0"/>
              </w:pBdr>
              <w:tabs>
                <w:tab w:val="left" w:leader="none" w:pos="216"/>
              </w:tabs>
              <w:spacing/>
              <w:ind w:firstLine="9" w:left="0"/>
              <w:rPr>
                <w:rFonts w:asciiTheme="majorHAnsi" w:hAnsiTheme="majorHAnsi" w:cstheme="majorHAnsi"/>
                <w:sz w:val="20"/>
                <w:szCs w:val="20"/>
              </w:rPr>
            </w:pPr>
            <w:r>
              <w:rPr>
                <w:rFonts w:eastAsia="Times New Roman" w:asciiTheme="majorHAnsi" w:hAnsiTheme="majorHAnsi" w:cstheme="majorHAnsi"/>
                <w:color w:val="000000"/>
                <w:sz w:val="20"/>
                <w:szCs w:val="20"/>
              </w:rPr>
              <w:t xml:space="preserve">Connaître</w:t>
            </w:r>
            <w:r>
              <w:rPr>
                <w:rFonts w:eastAsia="Times New Roman" w:asciiTheme="majorHAnsi" w:hAnsiTheme="majorHAnsi" w:cstheme="majorHAnsi"/>
                <w:color w:val="000000"/>
                <w:sz w:val="20"/>
                <w:szCs w:val="20"/>
              </w:rPr>
              <w:t xml:space="preserve"> et comprendre les mécanismes de base à l’origine de la somesthésie</w:t>
            </w:r>
            <w:r>
              <w:rPr>
                <w:rFonts w:asciiTheme="majorHAnsi" w:hAnsiTheme="majorHAnsi" w:cstheme="majorHAnsi"/>
                <w:sz w:val="20"/>
                <w:szCs w:val="20"/>
              </w:rPr>
            </w:r>
          </w:p>
          <w:p w14:paraId="3182E457" w14:textId="72407742">
            <w:pPr>
              <w:numPr>
                <w:ilvl w:val="0"/>
                <w:numId w:val="2"/>
              </w:numPr>
              <w:pBdr>
                <w:top w:val="none" w:color="000000" w:sz="4" w:space="0"/>
                <w:left w:val="none" w:color="000000" w:sz="4" w:space="0"/>
                <w:bottom w:val="none" w:color="000000" w:sz="4" w:space="0"/>
                <w:right w:val="none" w:color="000000" w:sz="4" w:space="0"/>
                <w:between w:val="none" w:color="000000" w:sz="4" w:space="0"/>
              </w:pBdr>
              <w:tabs>
                <w:tab w:val="left" w:leader="none" w:pos="216"/>
              </w:tabs>
              <w:spacing/>
              <w:ind w:firstLine="9" w:left="0"/>
              <w:rPr>
                <w:rFonts w:asciiTheme="majorHAnsi" w:hAnsiTheme="majorHAnsi" w:cstheme="majorHAnsi"/>
                <w:sz w:val="20"/>
                <w:szCs w:val="20"/>
              </w:rPr>
            </w:pPr>
            <w:r>
              <w:rPr>
                <w:rFonts w:eastAsia="Times New Roman" w:asciiTheme="majorHAnsi" w:hAnsiTheme="majorHAnsi" w:cstheme="majorHAnsi"/>
                <w:color w:val="000000"/>
                <w:sz w:val="20"/>
                <w:szCs w:val="20"/>
              </w:rPr>
              <w:t xml:space="preserve">Savoir</w:t>
            </w:r>
            <w:r>
              <w:rPr>
                <w:rFonts w:eastAsia="Times New Roman" w:asciiTheme="majorHAnsi" w:hAnsiTheme="majorHAnsi" w:cstheme="majorHAnsi"/>
                <w:color w:val="000000"/>
                <w:sz w:val="20"/>
                <w:szCs w:val="20"/>
              </w:rPr>
              <w:t xml:space="preserve"> identifier et analyser différents troubles organiques susceptibles d’altérer la motricité volontaire</w:t>
            </w:r>
            <w:r>
              <w:rPr>
                <w:rFonts w:asciiTheme="majorHAnsi" w:hAnsiTheme="majorHAnsi" w:cstheme="majorHAnsi"/>
                <w:sz w:val="20"/>
                <w:szCs w:val="20"/>
              </w:rPr>
            </w:r>
          </w:p>
          <w:p w14:paraId="057EAD8F" w14:textId="6AE659C9">
            <w:pPr>
              <w:numPr>
                <w:ilvl w:val="0"/>
                <w:numId w:val="2"/>
              </w:numPr>
              <w:pBdr>
                <w:top w:val="none" w:color="000000" w:sz="4" w:space="0"/>
                <w:left w:val="none" w:color="000000" w:sz="4" w:space="0"/>
                <w:bottom w:val="none" w:color="000000" w:sz="4" w:space="0"/>
                <w:right w:val="none" w:color="000000" w:sz="4" w:space="0"/>
                <w:between w:val="none" w:color="000000" w:sz="4" w:space="0"/>
              </w:pBdr>
              <w:tabs>
                <w:tab w:val="left" w:leader="none" w:pos="216"/>
              </w:tabs>
              <w:spacing/>
              <w:ind w:firstLine="9" w:left="0"/>
              <w:rPr>
                <w:rFonts w:asciiTheme="majorHAnsi" w:hAnsiTheme="majorHAnsi" w:cstheme="majorHAnsi"/>
                <w:sz w:val="20"/>
                <w:szCs w:val="20"/>
              </w:rPr>
            </w:pPr>
            <w:r>
              <w:rPr>
                <w:rFonts w:eastAsia="Times New Roman" w:asciiTheme="majorHAnsi" w:hAnsiTheme="majorHAnsi" w:cstheme="majorHAnsi"/>
                <w:color w:val="000000"/>
                <w:sz w:val="20"/>
                <w:szCs w:val="20"/>
              </w:rPr>
              <w:t xml:space="preserve">Savoir</w:t>
            </w:r>
            <w:r>
              <w:rPr>
                <w:rFonts w:eastAsia="Times New Roman" w:asciiTheme="majorHAnsi" w:hAnsiTheme="majorHAnsi" w:cstheme="majorHAnsi"/>
                <w:color w:val="000000"/>
                <w:sz w:val="20"/>
                <w:szCs w:val="20"/>
              </w:rPr>
              <w:t xml:space="preserve"> rechercher et exploiter la littérature scientifique anglophone, développer ses capacités de synthèse. </w:t>
            </w:r>
            <w:r>
              <w:rPr>
                <w:rFonts w:asciiTheme="majorHAnsi" w:hAnsiTheme="majorHAnsi" w:cstheme="majorHAnsi"/>
                <w:sz w:val="20"/>
                <w:szCs w:val="20"/>
              </w:rPr>
            </w:r>
          </w:p>
          <w:p w14:paraId="67D4F328" w14:textId="77777777">
            <w:pPr>
              <w:numPr>
                <w:ilvl w:val="0"/>
                <w:numId w:val="2"/>
              </w:numPr>
              <w:pBdr>
                <w:top w:val="none" w:color="000000" w:sz="4" w:space="0"/>
                <w:left w:val="none" w:color="000000" w:sz="4" w:space="0"/>
                <w:bottom w:val="none" w:color="000000" w:sz="4" w:space="0"/>
                <w:right w:val="none" w:color="000000" w:sz="4" w:space="0"/>
                <w:between w:val="none" w:color="000000" w:sz="4" w:space="0"/>
              </w:pBdr>
              <w:tabs>
                <w:tab w:val="left" w:leader="none" w:pos="216"/>
              </w:tabs>
              <w:spacing/>
              <w:ind w:firstLine="9" w:left="0"/>
              <w:rPr>
                <w:rFonts w:eastAsia="Liberation Sans" w:asciiTheme="majorHAnsi" w:hAnsiTheme="majorHAnsi" w:cstheme="majorHAnsi"/>
                <w:color w:val="000000"/>
                <w:sz w:val="20"/>
                <w:szCs w:val="20"/>
              </w:rPr>
            </w:pPr>
            <w:r>
              <w:rPr>
                <w:rFonts w:eastAsia="Times New Roman" w:asciiTheme="majorHAnsi" w:hAnsiTheme="majorHAnsi" w:cstheme="majorHAnsi"/>
                <w:color w:val="000000"/>
                <w:sz w:val="20"/>
                <w:szCs w:val="20"/>
              </w:rPr>
              <w:t xml:space="preserve">Apprendre à s’autoévaluer</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894861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4E7E41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59C67DF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Responsable / Contact</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EDC3DE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Jean-Marc </w:t>
            </w:r>
            <w:r>
              <w:rPr>
                <w:rFonts w:eastAsia="Liberation Sans" w:asciiTheme="majorHAnsi" w:hAnsiTheme="majorHAnsi" w:cstheme="majorHAnsi"/>
                <w:color w:val="000000"/>
                <w:sz w:val="20"/>
                <w:szCs w:val="20"/>
              </w:rPr>
              <w:t xml:space="preserve">Aimonetti</w:t>
            </w:r>
            <w:r>
              <w:rPr>
                <w:rFonts w:eastAsia="Liberation Sans" w:asciiTheme="majorHAnsi" w:hAnsiTheme="majorHAnsi" w:cstheme="majorHAnsi"/>
                <w:color w:val="000000"/>
                <w:sz w:val="20"/>
                <w:szCs w:val="20"/>
              </w:rPr>
              <w:t xml:space="preserve"> </w:t>
            </w:r>
            <w:hyperlink r:id="rId20" w:tooltip="mailto:jean-marc.aimonetti@univ-amu.fr" w:history="1">
              <w:r>
                <w:rPr>
                  <w:rFonts w:eastAsia="Liberation Sans" w:asciiTheme="majorHAnsi" w:hAnsiTheme="majorHAnsi" w:cstheme="majorHAnsi"/>
                  <w:color w:val="0563c1"/>
                  <w:sz w:val="20"/>
                  <w:szCs w:val="20"/>
                  <w:u w:val="single"/>
                </w:rPr>
                <w:t xml:space="preserve">jean-marc.aimonetti@univ-amu.fr</w:t>
              </w:r>
            </w:hyperlink>
            <w:r>
              <w:rPr>
                <w:rFonts w:eastAsia="Liberation Sans" w:asciiTheme="majorHAnsi" w:hAnsiTheme="majorHAnsi" w:cstheme="majorHAnsi"/>
                <w:color w:val="000000"/>
                <w:sz w:val="20"/>
                <w:szCs w:val="20"/>
              </w:rPr>
              <w:t xml:space="preserve"> 04 13 55 08 33</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75FA289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Intervenants</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8F3D9C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5E0B1C3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d</w:t>
            </w:r>
            <w:r>
              <w:rPr>
                <w:rFonts w:eastAsia="Times New Roman" w:asciiTheme="majorHAnsi" w:hAnsiTheme="majorHAnsi" w:cstheme="majorHAnsi"/>
                <w:color w:val="000000"/>
                <w:sz w:val="20"/>
                <w:szCs w:val="20"/>
              </w:rPr>
              <w:t xml:space="preserve">’</w:t>
            </w:r>
            <w:r>
              <w:rPr>
                <w:rFonts w:eastAsia="Liberation Sans" w:asciiTheme="majorHAnsi" w:hAnsiTheme="majorHAnsi" w:cstheme="majorHAnsi"/>
                <w:color w:val="000000"/>
                <w:sz w:val="20"/>
                <w:szCs w:val="20"/>
              </w:rPr>
              <w:t xml:space="preserve">organisation et de suivi </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B45B44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Après les 18 heures de cours magistraux, les étudiants en présentiel disposeront de six heures de travaux dirigés à distance.</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CBF506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pédagogiques </w:t>
            </w:r>
            <w:r>
              <w:rPr>
                <w:rFonts w:eastAsia="Liberation Sans" w:asciiTheme="majorHAnsi" w:hAnsiTheme="majorHAnsi" w:cstheme="majorHAnsi"/>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27C1A0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Les étudiants disposeront d’une liste d’une dizaine de thèmes autour de la </w:t>
            </w:r>
            <w:r>
              <w:rPr>
                <w:rFonts w:eastAsia="Liberation Sans" w:asciiTheme="majorHAnsi" w:hAnsiTheme="majorHAnsi" w:cstheme="majorHAnsi"/>
                <w:color w:val="000000"/>
                <w:sz w:val="20"/>
                <w:szCs w:val="20"/>
              </w:rPr>
              <w:t xml:space="preserve">sensorimotricité</w:t>
            </w:r>
            <w:r>
              <w:rPr>
                <w:rFonts w:eastAsia="Liberation Sans" w:asciiTheme="majorHAnsi" w:hAnsiTheme="majorHAnsi" w:cstheme="majorHAnsi"/>
                <w:color w:val="000000"/>
                <w:sz w:val="20"/>
                <w:szCs w:val="20"/>
              </w:rPr>
              <w:t xml:space="preserve"> et devront remettre un mémoire réalisé en trinôme sur un thème précis, uniquement sur la base d’articles scientifiques anglophones référencés dans PubMed. </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9753FF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2241EC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17BE7A1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Langue principale</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15DDD5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Français</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7D3AF99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Discipline</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A85042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Psychophysiologie</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0122564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Volume horaire global  </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D5459A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18 heures de CM</w:t>
            </w:r>
            <w:r>
              <w:rPr>
                <w:rFonts w:eastAsia="Liberation Sans" w:asciiTheme="majorHAnsi" w:hAnsiTheme="majorHAnsi" w:cstheme="majorHAnsi"/>
                <w:color w:val="000000"/>
                <w:sz w:val="20"/>
                <w:szCs w:val="20"/>
              </w:rPr>
            </w:r>
          </w:p>
          <w:p w14:paraId="47FF30A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6 heures de TD à distance (validation des ressources bibliographiques par l’enseignant, validation du plan du mémoire et des illustrations choisies)</w:t>
            </w:r>
            <w:r>
              <w:rPr>
                <w:rFonts w:eastAsia="Liberation Sans" w:asciiTheme="majorHAnsi" w:hAnsiTheme="majorHAnsi" w:cstheme="majorHAnsi"/>
                <w:color w:val="000000"/>
                <w:sz w:val="20"/>
                <w:szCs w:val="20"/>
              </w:rPr>
            </w:r>
          </w:p>
          <w:p w14:paraId="23FB7B9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Remise du mémoire sur </w:t>
            </w:r>
            <w:r>
              <w:rPr>
                <w:rFonts w:eastAsia="Liberation Sans" w:asciiTheme="majorHAnsi" w:hAnsiTheme="majorHAnsi" w:cstheme="majorHAnsi"/>
                <w:color w:val="000000"/>
                <w:sz w:val="20"/>
                <w:szCs w:val="20"/>
              </w:rPr>
              <w:t xml:space="preserve">Ametice</w:t>
            </w:r>
            <w:r>
              <w:rPr>
                <w:rFonts w:eastAsia="Liberation Sans" w:asciiTheme="majorHAnsi" w:hAnsiTheme="majorHAnsi" w:cstheme="majorHAnsi"/>
                <w:color w:val="000000"/>
                <w:sz w:val="20"/>
                <w:szCs w:val="20"/>
              </w:rPr>
              <w:t xml:space="preserve">. Autoévaluation et correction par grille critériée.</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60AD337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Bibliographie, lectures recommandées</w:t>
            </w:r>
            <w:r>
              <w:rPr>
                <w:rFonts w:eastAsia="Liberation Sans" w:asciiTheme="majorHAnsi" w:hAnsiTheme="majorHAnsi" w:cstheme="majorHAnsi"/>
                <w:b/>
                <w:color w:val="000000"/>
                <w:sz w:val="20"/>
                <w:szCs w:val="20"/>
              </w:rPr>
            </w:r>
          </w:p>
          <w:p w14:paraId="6F9C146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1C8934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Neurosciences, à la découverte du cerveau. Bear et coll. Pradel. 2016</w:t>
            </w:r>
            <w:r>
              <w:rPr>
                <w:rFonts w:eastAsia="Liberation Sans" w:asciiTheme="majorHAnsi" w:hAnsiTheme="majorHAnsi" w:cstheme="majorHAnsi"/>
                <w:color w:val="000000"/>
                <w:sz w:val="20"/>
                <w:szCs w:val="20"/>
              </w:rPr>
            </w:r>
          </w:p>
          <w:p w14:paraId="16C70A6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Neurosciences, </w:t>
            </w:r>
            <w:r>
              <w:rPr>
                <w:rFonts w:eastAsia="Liberation Sans" w:asciiTheme="majorHAnsi" w:hAnsiTheme="majorHAnsi" w:cstheme="majorHAnsi"/>
                <w:color w:val="000000"/>
                <w:sz w:val="20"/>
                <w:szCs w:val="20"/>
              </w:rPr>
              <w:t xml:space="preserve">Purves</w:t>
            </w:r>
            <w:r>
              <w:rPr>
                <w:rFonts w:eastAsia="Liberation Sans" w:asciiTheme="majorHAnsi" w:hAnsiTheme="majorHAnsi" w:cstheme="majorHAnsi"/>
                <w:color w:val="000000"/>
                <w:sz w:val="20"/>
                <w:szCs w:val="20"/>
              </w:rPr>
              <w:t xml:space="preserve"> &amp; Augustine. De Boeck. 2015</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84822F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27229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031AB9B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Mode de contrôle des connaissances</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3539A1E" w14:textId="3D16324A">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i/>
                <w:color w:val="000000"/>
                <w:sz w:val="20"/>
                <w:szCs w:val="20"/>
              </w:rPr>
              <w:t xml:space="preserve">Contrôle </w:t>
            </w:r>
            <w:r>
              <w:rPr>
                <w:rFonts w:eastAsia="Liberation Sans" w:asciiTheme="majorHAnsi" w:hAnsiTheme="majorHAnsi" w:cstheme="majorHAnsi"/>
                <w:i/>
                <w:color w:val="000000"/>
                <w:sz w:val="20"/>
                <w:szCs w:val="20"/>
              </w:rPr>
              <w:t xml:space="preserve">terminal</w:t>
            </w:r>
            <w:r>
              <w:rPr>
                <w:rFonts w:eastAsia="Liberation Sans" w:asciiTheme="majorHAnsi" w:hAnsiTheme="majorHAnsi" w:cstheme="majorHAnsi"/>
                <w:i/>
                <w:color w:val="000000"/>
                <w:sz w:val="20"/>
                <w:szCs w:val="20"/>
              </w:rPr>
              <w:t xml:space="preserve"> incluant le travail en pédagogie active et devoir sur table en fin de semestre, documents autorisés. </w:t>
            </w:r>
            <w:r>
              <w:rPr>
                <w:rFonts w:eastAsia="Liberation Sans" w:asciiTheme="majorHAnsi" w:hAnsiTheme="majorHAnsi" w:cstheme="majorHAnsi"/>
                <w:i/>
                <w:color w:val="000000"/>
                <w:sz w:val="20"/>
                <w:szCs w:val="20"/>
              </w:rPr>
            </w:r>
          </w:p>
        </w:tc>
      </w:tr>
    </w:tbl>
    <w:p w14:paraId="6BA60252" w14:textId="77777777">
      <w:pPr>
        <w:pBdr/>
        <w:spacing/>
        <w:ind/>
        <w:rPr/>
      </w:pPr>
      <w:r>
        <w:br w:type="page" w:clear="all"/>
      </w:r>
      <w:r/>
    </w:p>
    <w:tbl>
      <w:tblPr>
        <w:tblStyle w:val="1064"/>
        <w:tblInd w:w="0" w:type="dxa"/>
        <w:tblW w:w="9638" w:type="dxa"/>
        <w:tblBorders/>
        <w:tblLayout w:type="fixed"/>
        <w:tblpPr w:horzAnchor="margin" w:tblpXSpec="left" w:vertAnchor="text" w:tblpY="744" w:leftFromText="141" w:topFromText="0" w:rightFromText="141" w:bottomFromText="0"/>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75964E81"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24EA36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220"/>
        </w:trPr>
        <w:tc>
          <w:tcPr>
            <w:shd w:val="clear" w:color="auto" w:fill="auto"/>
            <w:tcBorders>
              <w:left w:val="single" w:color="000000" w:sz="4" w:space="0"/>
              <w:bottom w:val="single" w:color="000000" w:sz="4" w:space="0"/>
            </w:tcBorders>
            <w:tcW w:w="3402" w:type="dxa"/>
          </w:tcPr>
          <w:p w14:paraId="6088193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highlight w:val="yellow"/>
              </w:rPr>
            </w:pPr>
            <w:r>
              <w:rPr>
                <w:rFonts w:eastAsia="Liberation Sans" w:asciiTheme="majorHAnsi" w:hAnsiTheme="majorHAnsi" w:cstheme="majorHAnsi"/>
                <w:b/>
                <w:color w:val="000000"/>
                <w:sz w:val="20"/>
                <w:szCs w:val="20"/>
              </w:rPr>
              <w:t xml:space="preserve">Code</w:t>
            </w:r>
            <w:r>
              <w:rPr>
                <w:rFonts w:eastAsia="Liberation Sans" w:asciiTheme="majorHAnsi" w:hAnsiTheme="majorHAnsi" w:cstheme="majorHAnsi"/>
                <w:i/>
                <w:color w:val="000000"/>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603D502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highlight w:val="yellow"/>
              </w:rPr>
            </w:pPr>
            <w:r>
              <w:rPr>
                <w:rFonts w:eastAsia="Liberation Sans" w:asciiTheme="majorHAnsi" w:hAnsiTheme="majorHAnsi" w:cstheme="majorHAnsi"/>
                <w:b/>
                <w:color w:val="000000"/>
                <w:sz w:val="20"/>
                <w:szCs w:val="20"/>
              </w:rPr>
              <w:t xml:space="preserve">HPS4U31</w:t>
            </w:r>
            <w:r>
              <w:rPr>
                <w:rFonts w:eastAsia="Liberation Sans" w:asciiTheme="majorHAnsi" w:hAnsiTheme="majorHAnsi" w:cstheme="majorHAnsi"/>
                <w:b/>
                <w:color w:val="000000"/>
                <w:sz w:val="20"/>
                <w:szCs w:val="20"/>
                <w:highlight w:val="yellow"/>
              </w:rPr>
            </w:r>
          </w:p>
        </w:tc>
      </w:tr>
      <w:tr>
        <w:trPr/>
        <w:tc>
          <w:tcPr>
            <w:shd w:val="clear" w:color="auto" w:fill="auto"/>
            <w:tcBorders>
              <w:left w:val="single" w:color="000000" w:sz="4" w:space="0"/>
              <w:bottom w:val="single" w:color="000000" w:sz="4" w:space="0"/>
            </w:tcBorders>
            <w:tcW w:w="3402" w:type="dxa"/>
          </w:tcPr>
          <w:p w14:paraId="2A40FEA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Intitulé </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A76400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Anglais pour Psychologues</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FCFCFA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Mots-clés </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25E614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F9B125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Description du contenu de l</w:t>
            </w:r>
            <w:r>
              <w:rPr>
                <w:rFonts w:eastAsia="Times New Roman" w:asciiTheme="majorHAnsi" w:hAnsiTheme="majorHAnsi" w:cstheme="majorHAnsi"/>
                <w:b/>
                <w:color w:val="000000"/>
                <w:sz w:val="20"/>
                <w:szCs w:val="20"/>
              </w:rPr>
              <w:t xml:space="preserve">’</w:t>
            </w:r>
            <w:r>
              <w:rPr>
                <w:rFonts w:eastAsia="Liberation Sans" w:asciiTheme="majorHAnsi" w:hAnsiTheme="majorHAnsi" w:cstheme="majorHAnsi"/>
                <w:b/>
                <w:color w:val="000000"/>
                <w:sz w:val="20"/>
                <w:szCs w:val="20"/>
              </w:rPr>
              <w:t xml:space="preserve">enseignement </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B1AC981" w14:textId="77777777">
            <w:pPr>
              <w:pBdr/>
              <w:spacing/>
              <w:ind w:firstLine="0"/>
              <w:rPr>
                <w:rFonts w:asciiTheme="majorHAnsi" w:hAnsiTheme="majorHAnsi" w:cstheme="majorHAnsi"/>
                <w:sz w:val="20"/>
                <w:szCs w:val="20"/>
              </w:rPr>
            </w:pPr>
            <w:r>
              <w:rPr>
                <w:rFonts w:asciiTheme="majorHAnsi" w:hAnsiTheme="majorHAnsi" w:cstheme="majorHAnsi"/>
                <w:sz w:val="20"/>
                <w:szCs w:val="20"/>
              </w:rPr>
              <w:t xml:space="preserve">Poursuite de l’étude des thèmes et des fondamentaux de l’histoire de la Psychologie débutés en PSY 3 U 05. Ancrage des connaissances acquises lors des semestres précédents.</w:t>
            </w:r>
            <w:r>
              <w:rPr>
                <w:rFonts w:asciiTheme="majorHAnsi" w:hAnsiTheme="majorHAnsi" w:cstheme="majorHAnsi"/>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E679C9C" w14:textId="77777777">
            <w:pPr>
              <w:pBdr/>
              <w:spacing/>
              <w:ind w:firstLine="0"/>
              <w:rPr>
                <w:rFonts w:asciiTheme="majorHAnsi" w:hAnsiTheme="majorHAnsi" w:cstheme="majorHAnsi"/>
                <w:b/>
                <w:sz w:val="20"/>
                <w:szCs w:val="20"/>
              </w:rPr>
            </w:pPr>
            <w:r>
              <w:rPr>
                <w:rFonts w:asciiTheme="majorHAnsi" w:hAnsiTheme="majorHAnsi" w:cstheme="majorHAnsi"/>
                <w:b/>
                <w:sz w:val="20"/>
                <w:szCs w:val="20"/>
              </w:rPr>
              <w:t xml:space="preserve">Niveau de l'enseignement pour les langues uniquement</w:t>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7EFF32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B2</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598284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Nombre de crédits</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94D066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4 ECTS</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F48BB78"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44CD52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2C47F8A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Compétences à acquérir</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01AA6F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Maitrise de l’écrit (lecture et écriture) et de l’oral. </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C359BE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FAAC99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4ADC6CE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Responsable / Contact</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54AFEF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Deborah </w:t>
            </w:r>
            <w:r>
              <w:rPr>
                <w:rFonts w:eastAsia="Liberation Sans" w:asciiTheme="majorHAnsi" w:hAnsiTheme="majorHAnsi" w:cstheme="majorHAnsi"/>
                <w:color w:val="000000"/>
                <w:sz w:val="20"/>
                <w:szCs w:val="20"/>
              </w:rPr>
              <w:t xml:space="preserve">Prudhon</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0817346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Intervenants</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D42D9F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00713DC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d</w:t>
            </w:r>
            <w:r>
              <w:rPr>
                <w:rFonts w:eastAsia="Times New Roman" w:asciiTheme="majorHAnsi" w:hAnsiTheme="majorHAnsi" w:cstheme="majorHAnsi"/>
                <w:color w:val="000000"/>
                <w:sz w:val="20"/>
                <w:szCs w:val="20"/>
              </w:rPr>
              <w:t xml:space="preserve">’</w:t>
            </w:r>
            <w:r>
              <w:rPr>
                <w:rFonts w:eastAsia="Liberation Sans" w:asciiTheme="majorHAnsi" w:hAnsiTheme="majorHAnsi" w:cstheme="majorHAnsi"/>
                <w:color w:val="000000"/>
                <w:sz w:val="20"/>
                <w:szCs w:val="20"/>
              </w:rPr>
              <w:t xml:space="preserve">organisation et de suivi </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35AB12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5C51A2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pédagogiques </w:t>
            </w:r>
            <w:r>
              <w:rPr>
                <w:rFonts w:eastAsia="Liberation Sans" w:asciiTheme="majorHAnsi" w:hAnsiTheme="majorHAnsi" w:cstheme="majorHAnsi"/>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5894B3C" w14:textId="5D2433C2">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TD (Suite de l’étude des thèmes abordés en S3), de même pour les CM.</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694462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153B6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2DD469F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Langue principale</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8F18EF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Anglais</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62441E3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Discipline</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A47EFB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Anglais pour Psychologues</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6CB71D4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Volume horaire global  </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7EC5A9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TD  10h, CM 10h et 4h PA</w:t>
            </w:r>
            <w:r>
              <w:rPr>
                <w:rFonts w:eastAsia="Liberation Sans" w:asciiTheme="majorHAnsi" w:hAnsiTheme="majorHAnsi" w:cstheme="majorHAnsi"/>
                <w:color w:val="000000"/>
                <w:sz w:val="20"/>
                <w:szCs w:val="20"/>
              </w:rPr>
            </w:r>
          </w:p>
          <w:p w14:paraId="515BDBC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Lectures supplémentaires proposées aux étudiants et entrainement à l’examen.</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5DF254B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Bibliographie, lectures recommandées</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4A8D01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415CAD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3135E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2EB19AB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Prérequis obligatoire</w:t>
            </w:r>
            <w:r>
              <w:rPr>
                <w:rFonts w:eastAsia="Liberation Sans" w:asciiTheme="majorHAnsi" w:hAnsiTheme="majorHAnsi" w:cstheme="majorHAnsi"/>
                <w:b/>
                <w:color w:val="000000"/>
                <w:sz w:val="20"/>
                <w:szCs w:val="20"/>
              </w:rPr>
              <w:t xml:space="preserve">  </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E89362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0F5A508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Prérequis recommandé</w:t>
            </w:r>
            <w:r>
              <w:rPr>
                <w:rFonts w:eastAsia="Liberation Sans" w:asciiTheme="majorHAnsi" w:hAnsiTheme="majorHAnsi" w:cstheme="majorHAnsi"/>
                <w:b/>
                <w:color w:val="000000"/>
                <w:sz w:val="20"/>
                <w:szCs w:val="20"/>
              </w:rPr>
              <w:t xml:space="preserve"> </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6CF2F3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B 2</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1340CD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4DD3B2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74ED180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Mode de contrôle des connaissances</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6BF07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iCs/>
                <w:color w:val="000000"/>
                <w:sz w:val="20"/>
                <w:szCs w:val="20"/>
              </w:rPr>
            </w:pPr>
            <w:r>
              <w:rPr>
                <w:rFonts w:eastAsia="Liberation Sans" w:asciiTheme="majorHAnsi" w:hAnsiTheme="majorHAnsi" w:cstheme="majorHAnsi"/>
                <w:i/>
                <w:iCs/>
                <w:sz w:val="20"/>
                <w:szCs w:val="20"/>
              </w:rPr>
              <w:t xml:space="preserve">Contrôle terminal</w:t>
            </w:r>
            <w:r>
              <w:rPr>
                <w:rFonts w:eastAsia="Liberation Sans" w:asciiTheme="majorHAnsi" w:hAnsiTheme="majorHAnsi" w:cstheme="majorHAnsi"/>
                <w:i/>
                <w:iCs/>
                <w:color w:val="000000"/>
                <w:sz w:val="20"/>
                <w:szCs w:val="20"/>
              </w:rPr>
            </w:r>
          </w:p>
        </w:tc>
      </w:tr>
    </w:tbl>
    <w:p w14:paraId="541C2DAC" w14:textId="77777777">
      <w:pPr>
        <w:pBdr/>
        <w:spacing/>
        <w:ind/>
        <w:rPr>
          <w:rFonts w:eastAsia="Cambria" w:asciiTheme="majorHAnsi" w:hAnsiTheme="majorHAnsi" w:cstheme="majorHAnsi"/>
          <w:sz w:val="20"/>
          <w:szCs w:val="20"/>
        </w:rPr>
      </w:pPr>
      <w:r>
        <w:rPr>
          <w:rFonts w:asciiTheme="majorHAnsi" w:hAnsiTheme="majorHAnsi" w:cstheme="majorHAnsi"/>
          <w:sz w:val="20"/>
          <w:szCs w:val="20"/>
        </w:rPr>
        <w:br w:type="page" w:clear="all"/>
      </w:r>
      <w:r>
        <w:rPr>
          <w:rFonts w:eastAsia="Cambria" w:asciiTheme="majorHAnsi" w:hAnsiTheme="majorHAnsi" w:cstheme="majorHAnsi"/>
          <w:sz w:val="20"/>
          <w:szCs w:val="20"/>
        </w:rPr>
      </w:r>
    </w:p>
    <w:tbl>
      <w:tblPr>
        <w:tblStyle w:val="1063"/>
        <w:tblInd w:w="0" w:type="dxa"/>
        <w:tblW w:w="9638" w:type="dxa"/>
        <w:tblBorders/>
        <w:tblLayout w:type="fixed"/>
        <w:tblpPr w:horzAnchor="margin" w:tblpXSpec="left" w:vertAnchor="margin" w:tblpY="675" w:leftFromText="141" w:topFromText="0" w:rightFromText="141" w:bottomFromText="0"/>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68C5E1B0" w14:textId="77777777">
            <w:pPr>
              <w:pBdr/>
              <w:spacing/>
              <w:ind/>
              <w:rPr>
                <w:rFonts w:asciiTheme="majorHAnsi" w:hAnsiTheme="majorHAnsi" w:cstheme="majorHAnsi"/>
                <w:b/>
                <w:sz w:val="20"/>
                <w:szCs w:val="20"/>
              </w:rPr>
            </w:pPr>
            <w:r/>
            <w:bookmarkStart w:id="1" w:name="_gjdgxs"/>
            <w:r/>
            <w:bookmarkEnd w:id="1"/>
            <w:r>
              <w:rPr>
                <w:rFonts w:asciiTheme="majorHAnsi" w:hAnsiTheme="majorHAnsi" w:cstheme="majorHAnsi"/>
                <w:sz w:val="20"/>
                <w:szCs w:val="20"/>
              </w:rPr>
              <w:br w:type="page" w:clear="all"/>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A700E8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220"/>
        </w:trPr>
        <w:tc>
          <w:tcPr>
            <w:shd w:val="clear" w:color="auto" w:fill="auto"/>
            <w:tcBorders>
              <w:left w:val="single" w:color="000000" w:sz="4" w:space="0"/>
              <w:bottom w:val="single" w:color="000000" w:sz="4" w:space="0"/>
            </w:tcBorders>
            <w:tcW w:w="3402" w:type="dxa"/>
          </w:tcPr>
          <w:p w14:paraId="3F98597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highlight w:val="yellow"/>
              </w:rPr>
            </w:pPr>
            <w:r>
              <w:rPr>
                <w:rFonts w:eastAsia="Liberation Sans" w:asciiTheme="majorHAnsi" w:hAnsiTheme="majorHAnsi" w:cstheme="majorHAnsi"/>
                <w:b/>
                <w:color w:val="000000"/>
                <w:sz w:val="20"/>
                <w:szCs w:val="20"/>
              </w:rPr>
              <w:t xml:space="preserve">Code</w:t>
            </w:r>
            <w:r>
              <w:rPr>
                <w:rFonts w:eastAsia="Liberation Sans" w:asciiTheme="majorHAnsi" w:hAnsiTheme="majorHAnsi" w:cstheme="majorHAnsi"/>
                <w:i/>
                <w:color w:val="000000"/>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52ACD5C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HON4U01</w:t>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2920689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Intitulé </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B58C2A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Outils numérique</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5E46D7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Mots-clés </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7492E8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PIX - Protection de données – Résoudre des problèmes techniques – bureautique – Multimédia – sécurité numérique – environnement numérique</w:t>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048C4B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Description du contenu de l</w:t>
            </w:r>
            <w:r>
              <w:rPr>
                <w:rFonts w:eastAsia="Times New Roman" w:asciiTheme="majorHAnsi" w:hAnsiTheme="majorHAnsi" w:cstheme="majorHAnsi"/>
                <w:b/>
                <w:color w:val="000000"/>
                <w:sz w:val="20"/>
                <w:szCs w:val="20"/>
              </w:rPr>
              <w:t xml:space="preserve">’</w:t>
            </w:r>
            <w:r>
              <w:rPr>
                <w:rFonts w:eastAsia="Liberation Sans" w:asciiTheme="majorHAnsi" w:hAnsiTheme="majorHAnsi" w:cstheme="majorHAnsi"/>
                <w:b/>
                <w:color w:val="000000"/>
                <w:sz w:val="20"/>
                <w:szCs w:val="20"/>
              </w:rPr>
              <w:t xml:space="preserve">enseignement </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2AE63A9" w14:textId="77777777">
            <w:pPr>
              <w:pBdr/>
              <w:spacing/>
              <w:ind w:firstLine="0"/>
              <w:rPr>
                <w:rFonts w:asciiTheme="majorHAnsi" w:hAnsiTheme="majorHAnsi" w:cstheme="majorHAnsi"/>
                <w:sz w:val="20"/>
                <w:szCs w:val="20"/>
              </w:rPr>
            </w:pPr>
            <w:r>
              <w:rPr>
                <w:rFonts w:eastAsia="Verdana" w:asciiTheme="majorHAnsi" w:hAnsiTheme="majorHAnsi" w:cstheme="majorHAnsi"/>
                <w:sz w:val="20"/>
                <w:szCs w:val="20"/>
              </w:rPr>
              <w:t xml:space="preserve">Il s’agit de la continuité du travail amorcé lors du semestre 3 : nous allons aborder les 6 compétences restantes puis vous passerez la certification</w:t>
            </w:r>
            <w:r>
              <w:rPr>
                <w:rFonts w:asciiTheme="majorHAnsi" w:hAnsiTheme="majorHAnsi" w:cstheme="majorHAnsi"/>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B2BD1F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Nombre de crédits</w:t>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B226CFB" w14:textId="77777777">
            <w:pPr>
              <w:pBdr/>
              <w:spacing/>
              <w:ind w:firstLine="0"/>
              <w:rPr>
                <w:rFonts w:eastAsia="Verdana" w:asciiTheme="majorHAnsi" w:hAnsiTheme="majorHAnsi" w:cstheme="majorHAnsi"/>
                <w:sz w:val="20"/>
                <w:szCs w:val="20"/>
              </w:rPr>
            </w:pPr>
            <w:r>
              <w:rPr>
                <w:rFonts w:eastAsia="Verdana" w:asciiTheme="majorHAnsi" w:hAnsiTheme="majorHAnsi" w:cstheme="majorHAnsi"/>
                <w:sz w:val="20"/>
                <w:szCs w:val="20"/>
              </w:rPr>
              <w:t xml:space="preserve">2 ECTS</w:t>
            </w:r>
            <w:r>
              <w:rPr>
                <w:rFonts w:eastAsia="Verdana" w:asciiTheme="majorHAnsi" w:hAnsiTheme="majorHAnsi" w:cstheme="majorHAnsi"/>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B16C225"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322D31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22F0983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Compétences à acquérir</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30CC71C" w14:textId="77777777">
            <w:pPr>
              <w:pStyle w:val="1065"/>
              <w:numPr>
                <w:ilvl w:val="0"/>
                <w:numId w:val="5"/>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Mener une recherche et une veille d'information</w:t>
            </w:r>
            <w:r>
              <w:rPr>
                <w:rFonts w:eastAsia="Liberation Sans" w:asciiTheme="majorHAnsi" w:hAnsiTheme="majorHAnsi" w:cstheme="majorHAnsi"/>
                <w:color w:val="000000"/>
                <w:sz w:val="20"/>
                <w:szCs w:val="20"/>
              </w:rPr>
            </w:r>
          </w:p>
          <w:p w14:paraId="1C3F2F14" w14:textId="77777777">
            <w:pPr>
              <w:pStyle w:val="1065"/>
              <w:numPr>
                <w:ilvl w:val="0"/>
                <w:numId w:val="5"/>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Gérer des données</w:t>
            </w:r>
            <w:r>
              <w:rPr>
                <w:rFonts w:eastAsia="Liberation Sans" w:asciiTheme="majorHAnsi" w:hAnsiTheme="majorHAnsi" w:cstheme="majorHAnsi"/>
                <w:color w:val="000000"/>
                <w:sz w:val="20"/>
                <w:szCs w:val="20"/>
              </w:rPr>
            </w:r>
          </w:p>
          <w:p w14:paraId="3EFDC4B2" w14:textId="77777777">
            <w:pPr>
              <w:pStyle w:val="1065"/>
              <w:numPr>
                <w:ilvl w:val="0"/>
                <w:numId w:val="5"/>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Traiter les données</w:t>
            </w:r>
            <w:r>
              <w:rPr>
                <w:rFonts w:eastAsia="Liberation Sans" w:asciiTheme="majorHAnsi" w:hAnsiTheme="majorHAnsi" w:cstheme="majorHAnsi"/>
                <w:color w:val="000000"/>
                <w:sz w:val="20"/>
                <w:szCs w:val="20"/>
              </w:rPr>
            </w:r>
          </w:p>
          <w:p w14:paraId="286FB483" w14:textId="77777777">
            <w:pPr>
              <w:pStyle w:val="1065"/>
              <w:numPr>
                <w:ilvl w:val="0"/>
                <w:numId w:val="5"/>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Collaborer</w:t>
            </w:r>
            <w:r>
              <w:rPr>
                <w:rFonts w:eastAsia="Liberation Sans" w:asciiTheme="majorHAnsi" w:hAnsiTheme="majorHAnsi" w:cstheme="majorHAnsi"/>
                <w:color w:val="000000"/>
                <w:sz w:val="20"/>
                <w:szCs w:val="20"/>
              </w:rPr>
            </w:r>
          </w:p>
          <w:p w14:paraId="606CC2E1" w14:textId="77777777">
            <w:pPr>
              <w:pStyle w:val="1065"/>
              <w:numPr>
                <w:ilvl w:val="0"/>
                <w:numId w:val="5"/>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Adapter les documents à leur finalité</w:t>
            </w:r>
            <w:r>
              <w:rPr>
                <w:rFonts w:eastAsia="Liberation Sans" w:asciiTheme="majorHAnsi" w:hAnsiTheme="majorHAnsi" w:cstheme="majorHAnsi"/>
                <w:color w:val="000000"/>
                <w:sz w:val="20"/>
                <w:szCs w:val="20"/>
              </w:rPr>
            </w:r>
          </w:p>
          <w:p w14:paraId="477D21E8" w14:textId="77777777">
            <w:pPr>
              <w:pStyle w:val="1065"/>
              <w:numPr>
                <w:ilvl w:val="0"/>
                <w:numId w:val="5"/>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Développer des documents multimédias</w:t>
            </w:r>
            <w:r>
              <w:rPr>
                <w:rFonts w:eastAsia="Liberation Sans" w:asciiTheme="majorHAnsi" w:hAnsiTheme="majorHAnsi" w:cstheme="majorHAnsi"/>
                <w:color w:val="000000"/>
                <w:sz w:val="20"/>
                <w:szCs w:val="20"/>
              </w:rPr>
            </w:r>
          </w:p>
          <w:p w14:paraId="268A97E6" w14:textId="77777777">
            <w:pPr>
              <w:pStyle w:val="1065"/>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color w:val="000000"/>
                <w:sz w:val="20"/>
                <w:szCs w:val="20"/>
              </w:rPr>
            </w:pPr>
            <w:r>
              <w:rPr>
                <w:rFonts w:asciiTheme="majorHAnsi" w:hAnsiTheme="majorHAnsi" w:cstheme="majorHAnsi"/>
                <w:color w:val="000000"/>
                <w:sz w:val="20"/>
                <w:szCs w:val="20"/>
              </w:rPr>
            </w:r>
            <w:r>
              <w:rPr>
                <w:rFont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E7B71E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0CE027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7A7D17B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Responsable / Contact</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C0417A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Émilie CHETELAT-PELE </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354AA15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Intervenants</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B1CF62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Emilie CHETELAT-PELE </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5AECE1E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d’organisation et de suivi </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CA4230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lang w:val="en-US"/>
              </w:rPr>
            </w:pPr>
            <w:r>
              <w:rPr>
                <w:rFonts w:eastAsia="Liberation Sans" w:asciiTheme="majorHAnsi" w:hAnsiTheme="majorHAnsi" w:cstheme="majorHAnsi"/>
                <w:color w:val="000000"/>
                <w:sz w:val="20"/>
                <w:szCs w:val="20"/>
                <w:lang w:val="en-US"/>
              </w:rPr>
              <w:t xml:space="preserve">Amétice</w:t>
            </w:r>
            <w:r>
              <w:rPr>
                <w:rFonts w:eastAsia="Liberation Sans" w:asciiTheme="majorHAnsi" w:hAnsiTheme="majorHAnsi" w:cstheme="majorHAnsi"/>
                <w:color w:val="000000"/>
                <w:sz w:val="20"/>
                <w:szCs w:val="20"/>
                <w:lang w:val="en-US"/>
              </w:rPr>
              <w:t xml:space="preserve"> </w:t>
            </w:r>
            <w:r>
              <w:rPr>
                <w:rFonts w:eastAsia="Liberation Sans" w:asciiTheme="majorHAnsi" w:hAnsiTheme="majorHAnsi" w:cstheme="majorHAnsi"/>
                <w:color w:val="000000"/>
                <w:sz w:val="20"/>
                <w:szCs w:val="20"/>
                <w:lang w:val="en-US"/>
              </w:rPr>
            </w:r>
          </w:p>
        </w:tc>
      </w:tr>
      <w:tr>
        <w:trPr/>
        <w:tc>
          <w:tcPr>
            <w:shd w:val="clear" w:color="auto" w:fill="auto"/>
            <w:tcBorders>
              <w:left w:val="single" w:color="000000" w:sz="4" w:space="0"/>
              <w:bottom w:val="single" w:color="000000" w:sz="4" w:space="0"/>
            </w:tcBorders>
            <w:tcW w:w="3402" w:type="dxa"/>
          </w:tcPr>
          <w:p w14:paraId="79558F8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pédagogiques </w:t>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26F182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Défis à passer en ligne autant de fois que vous le voulez en utilisant les leçons mises à disposition. Les défis doivent être envoyés avant certaines dates limites. A la fin du semestre vous devrez passer la certification en présentiel. Lien du cours : </w:t>
            </w:r>
            <w:r>
              <w:rPr>
                <w:rFonts w:eastAsia="Liberation Sans" w:asciiTheme="majorHAnsi" w:hAnsiTheme="majorHAnsi" w:cstheme="majorHAnsi"/>
                <w:color w:val="000000"/>
                <w:sz w:val="20"/>
                <w:szCs w:val="20"/>
              </w:rPr>
              <w:t xml:space="preserve">https://ametice.univ-amu.fr/course/view.php?id=121549&amp;section=20</w:t>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F555F1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92DBA5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4C9B278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Discipline</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7483F3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Psychologie</w:t>
            </w:r>
            <w:r>
              <w:rPr>
                <w:rFonts w:eastAsia="Liberation Sans" w:asciiTheme="majorHAnsi" w:hAnsiTheme="majorHAnsi" w:cstheme="majorHAnsi"/>
                <w:color w:val="000000"/>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07DCD66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Volume horaire global  </w:t>
            </w:r>
            <w:r>
              <w:rPr>
                <w:rFonts w:eastAsia="Liberation Sans" w:asciiTheme="majorHAnsi" w:hAnsiTheme="majorHAnsi" w:cstheme="majorHAnsi"/>
                <w:b/>
                <w:color w:val="000000"/>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3E19190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15h TD</w:t>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1F79074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Bibliographie, lectures recommandées</w:t>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118FB4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BC44D8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4DF3E2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54F6AEE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Mode de contrôle des connaissances</w:t>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6A0D399" w14:textId="2577D7B5">
            <w:pPr>
              <w:pBdr>
                <w:top w:val="none" w:color="000000" w:sz="4" w:space="0"/>
                <w:left w:val="none" w:color="000000" w:sz="4" w:space="0"/>
                <w:bottom w:val="none" w:color="000000" w:sz="4" w:space="0"/>
                <w:right w:val="none" w:color="000000" w:sz="4" w:space="0"/>
                <w:between w:val="none" w:color="000000" w:sz="4" w:space="0"/>
              </w:pBdr>
              <w:spacing/>
              <w:ind w:firstLine="0"/>
              <w:rPr>
                <w:rFonts w:eastAsia="Times New Roman" w:asciiTheme="majorHAnsi" w:hAnsiTheme="majorHAnsi" w:cstheme="majorHAnsi"/>
                <w:i/>
                <w:iCs/>
                <w:color w:val="000000"/>
                <w:sz w:val="20"/>
                <w:szCs w:val="20"/>
              </w:rPr>
            </w:pPr>
            <w:r>
              <w:rPr>
                <w:rFonts w:eastAsia="Times New Roman" w:asciiTheme="majorHAnsi" w:hAnsiTheme="majorHAnsi" w:cstheme="majorHAnsi"/>
                <w:i/>
                <w:iCs/>
                <w:color w:val="000000"/>
                <w:sz w:val="20"/>
                <w:szCs w:val="20"/>
              </w:rPr>
              <w:t xml:space="preserve">Note</w:t>
            </w:r>
            <w:r>
              <w:rPr>
                <w:rFonts w:eastAsia="Times New Roman" w:asciiTheme="majorHAnsi" w:hAnsiTheme="majorHAnsi" w:cstheme="majorHAnsi"/>
                <w:i/>
                <w:iCs/>
                <w:color w:val="000000"/>
                <w:sz w:val="20"/>
                <w:szCs w:val="20"/>
              </w:rPr>
              <w:t xml:space="preserve"> 1 défi 10 à 12 (coef 1), note 2 défi 13 à 15 (Coeff 1), note 3 Certification (coef 2)</w:t>
            </w:r>
            <w:r>
              <w:rPr>
                <w:rFonts w:eastAsia="Times New Roman" w:asciiTheme="majorHAnsi" w:hAnsiTheme="majorHAnsi" w:cstheme="majorHAnsi"/>
                <w:i/>
                <w:iCs/>
                <w:color w:val="000000"/>
                <w:sz w:val="20"/>
                <w:szCs w:val="20"/>
              </w:rPr>
            </w:r>
          </w:p>
        </w:tc>
      </w:tr>
    </w:tbl>
    <w:p w14:paraId="52F1B989" w14:textId="77777777">
      <w:pPr>
        <w:pStyle w:val="1068"/>
        <w:pBdr/>
        <w:spacing/>
        <w:ind/>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p>
    <w:sectPr>
      <w:headerReference w:type="first" r:id="rId9"/>
      <w:footerReference w:type="default" r:id="rId10"/>
      <w:footerReference w:type="even" r:id="rId11"/>
      <w:footerReference w:type="first" r:id="rId12"/>
      <w:footnotePr/>
      <w:endnotePr/>
      <w:type w:val="nextPage"/>
      <w:pgSz w:h="15840" w:orient="portrait" w:w="12240"/>
      <w:pgMar w:top="142" w:right="1418" w:bottom="1134" w:left="1418" w:header="2041" w:footer="907" w:gutter="0"/>
      <w:pgNumType w:start="1"/>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0CB0253B" w14:textId="77777777">
      <w:pPr>
        <w:pBdr/>
        <w:spacing/>
        <w:ind/>
        <w:rPr/>
      </w:pPr>
      <w:r>
        <w:separator/>
      </w:r>
      <w:r/>
    </w:p>
  </w:endnote>
  <w:endnote w:type="continuationSeparator" w:id="0">
    <w:p w14:paraId="3F1D4256"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Verdana">
    <w:panose1 w:val="020B0604030504040204"/>
  </w:font>
  <w:font w:name="Symbol">
    <w:panose1 w:val="05010000000000000000"/>
  </w:font>
  <w:font w:name="Courier New">
    <w:panose1 w:val="02070309020205020404"/>
  </w:font>
  <w:font w:name="Wingdings">
    <w:panose1 w:val="05010000000000000000"/>
  </w:font>
  <w:font w:name="Liberation Sans">
    <w:panose1 w:val="020B0604020202020204"/>
  </w:font>
  <w:font w:name="Tahoma">
    <w:panose1 w:val="020B0604030504040204"/>
  </w:font>
  <w:font w:name="Noto Sans Symbols">
    <w:panose1 w:val="020F0502020204030204"/>
  </w:font>
  <w:font w:name="Cambria">
    <w:panose1 w:val="02040803050406030204"/>
  </w:font>
  <w:font w:name="Arial">
    <w:panose1 w:val="020B0604020202020204"/>
  </w:font>
  <w:font w:name="Quattrocento Sans">
    <w:panose1 w:val="020F05020202040302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D45FE38" w14:textId="2C562A4D">
    <w:pPr>
      <w:pBdr/>
      <w:spacing/>
      <w:ind w:firstLine="0" w:left="-1418"/>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0" locked="0" layoutInCell="1" allowOverlap="1">
              <wp:simplePos x="0" y="0"/>
              <wp:positionH relativeFrom="page">
                <wp:align>right</wp:align>
              </wp:positionH>
              <wp:positionV relativeFrom="paragraph">
                <wp:posOffset>542925</wp:posOffset>
              </wp:positionV>
              <wp:extent cx="6524625" cy="209550"/>
              <wp:effectExtent l="0" t="0" r="9525" b="0"/>
              <wp:wrapNone/>
              <wp:docPr id="4" name="Rectangle 8"/>
              <wp:cNvGraphicFramePr/>
              <a:graphic xmlns:a="http://schemas.openxmlformats.org/drawingml/2006/main">
                <a:graphicData uri="http://schemas.microsoft.com/office/word/2010/wordprocessingShape">
                  <wps:wsp>
                    <wps:cNvPr id="0" name=""/>
                    <wps:cNvSpPr/>
                    <wps:spPr bwMode="auto">
                      <a:xfrm>
                        <a:off x="0" y="0"/>
                        <a:ext cx="6524625" cy="209550"/>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FBA152" w14:textId="77777777">
                          <w:pPr>
                            <w:pBdr/>
                            <w:spacing/>
                            <w:ind/>
                            <w:jc w:val="center"/>
                            <w:rPr/>
                          </w:pPr>
                          <w: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 o:spid="_x0000_s3" o:spt="1" type="#_x0000_t1" style="position:absolute;z-index:251671552;o:allowoverlap:true;o:allowincell:true;mso-position-horizontal-relative:page;mso-position-horizontal:right;mso-position-vertical-relative:text;margin-top:42.75pt;mso-position-vertical:absolute;width:513.75pt;height:16.50pt;mso-wrap-distance-left:9.00pt;mso-wrap-distance-top:0.00pt;mso-wrap-distance-right:9.00pt;mso-wrap-distance-bottom:0.00pt;v-text-anchor:middle;visibility:visible;" fillcolor="#FED100" stroked="f" strokeweight="2.00pt">
              <v:stroke dashstyle="solid"/>
              <v:textbox inset="0,0,0,0">
                <w:txbxContent>
                  <w:p w14:paraId="60FBA152" w14:textId="77777777">
                    <w:pPr>
                      <w:pBdr/>
                      <w:spacing/>
                      <w:ind/>
                      <w:jc w:val="center"/>
                      <w:rPr/>
                    </w:pPr>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9504" behindDoc="0" locked="0" layoutInCell="1" allowOverlap="1">
              <wp:simplePos x="0" y="0"/>
              <wp:positionH relativeFrom="page">
                <wp:align>left</wp:align>
              </wp:positionH>
              <wp:positionV relativeFrom="paragraph">
                <wp:posOffset>-533400</wp:posOffset>
              </wp:positionV>
              <wp:extent cx="1247775" cy="1285875"/>
              <wp:effectExtent l="0" t="0" r="9525" b="9525"/>
              <wp:wrapNone/>
              <wp:docPr id="5" name="Rectangle 7"/>
              <wp:cNvGraphicFramePr/>
              <a:graphic xmlns:a="http://schemas.openxmlformats.org/drawingml/2006/main">
                <a:graphicData uri="http://schemas.microsoft.com/office/word/2010/wordprocessingShape">
                  <wps:wsp>
                    <wps:cNvPr id="0" name=""/>
                    <wps:cNvSpPr/>
                    <wps:spPr bwMode="auto">
                      <a:xfrm>
                        <a:off x="0" y="0"/>
                        <a:ext cx="1247775" cy="128587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w:pict>
            <v:shape id="shape 4" o:spid="_x0000_s4" o:spt="1" type="#_x0000_t1" style="position:absolute;z-index:251669504;o:allowoverlap:true;o:allowincell:true;mso-position-horizontal-relative:page;mso-position-horizontal:left;mso-position-vertical-relative:text;margin-top:-42.00pt;mso-position-vertical:absolute;width:98.25pt;height:101.25pt;mso-wrap-distance-left:9.00pt;mso-wrap-distance-top:0.00pt;mso-wrap-distance-right:9.00pt;mso-wrap-distance-bottom:0.00pt;visibility:visible;" fillcolor="#FED100" stroked="f" strokeweight="2.00pt">
              <v:stroke dashstyle="solid"/>
            </v:shape>
          </w:pict>
        </mc:Fallback>
      </mc:AlternateContent>
    </w:r>
    <w:r>
      <w:t xml:space="preserve">- </w:t>
    </w:r>
    <w:r>
      <w:fldChar w:fldCharType="begin"/>
    </w:r>
    <w:r>
      <w:instrText xml:space="preserve">PAGE</w:instrText>
    </w:r>
    <w:r>
      <w:fldChar w:fldCharType="separate"/>
    </w:r>
    <w:r>
      <w:t xml:space="preserve">9</w:t>
    </w:r>
    <w:r>
      <w:fldChar w:fldCharType="end"/>
    </w:r>
    <w:r>
      <w:t xml:space="preserve">/</w:t>
    </w:r>
    <w:r>
      <w:t xml:space="preserve">10</w:t>
    </w:r>
    <w:r>
      <w:t xml:space="preserve"> -</w: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BEE94FA" w14:textId="77777777">
    <w:pPr>
      <w:pBdr/>
      <w:spacing/>
      <w:ind/>
      <w:jc w:val="center"/>
      <w:rPr/>
    </w:pPr>
    <w:r>
      <w:t xml:space="preserve">- </w:t>
    </w:r>
    <w:r>
      <w:fldChar w:fldCharType="begin"/>
    </w:r>
    <w:r>
      <w:instrText xml:space="preserve">PAGE</w:instrText>
    </w:r>
    <w:r>
      <w:fldChar w:fldCharType="end"/>
    </w:r>
    <w:r>
      <w:t xml:space="preserve">/</w:t>
    </w:r>
    <w:r>
      <w:fldChar w:fldCharType="begin"/>
    </w:r>
    <w:r>
      <w:instrText xml:space="preserve">NUMPAGES</w:instrText>
    </w:r>
    <w:r>
      <w:fldChar w:fldCharType="separate"/>
    </w:r>
    <w:r>
      <w:t xml:space="preserve">9</w:t>
    </w:r>
    <w:r>
      <w:fldChar w:fldCharType="end"/>
    </w:r>
    <w:r>
      <w:t xml:space="preserve"> -</w:t>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355ABEF" w14:textId="037E3535">
    <w:pPr>
      <w:pStyle w:val="107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0" locked="0" layoutInCell="1" allowOverlap="1">
              <wp:simplePos x="0" y="0"/>
              <wp:positionH relativeFrom="page">
                <wp:align>right</wp:align>
              </wp:positionH>
              <wp:positionV relativeFrom="paragraph">
                <wp:posOffset>546736</wp:posOffset>
              </wp:positionV>
              <wp:extent cx="6524625" cy="209550"/>
              <wp:effectExtent l="0" t="0" r="9525" b="0"/>
              <wp:wrapNone/>
              <wp:docPr id="6" name="Rectangle 26"/>
              <wp:cNvGraphicFramePr/>
              <a:graphic xmlns:a="http://schemas.openxmlformats.org/drawingml/2006/main">
                <a:graphicData uri="http://schemas.microsoft.com/office/word/2010/wordprocessingShape">
                  <wps:wsp>
                    <wps:cNvPr id="0" name=""/>
                    <wps:cNvSpPr/>
                    <wps:spPr bwMode="auto">
                      <a:xfrm>
                        <a:off x="0" y="0"/>
                        <a:ext cx="6524625" cy="209550"/>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725526" w14:textId="77777777">
                          <w:pPr>
                            <w:pBdr/>
                            <w:spacing/>
                            <w:ind/>
                            <w:jc w:val="center"/>
                            <w:rPr/>
                          </w:pPr>
                          <w: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 o:spid="_x0000_s5" o:spt="1" type="#_x0000_t1" style="position:absolute;z-index:251667456;o:allowoverlap:true;o:allowincell:true;mso-position-horizontal-relative:page;mso-position-horizontal:right;mso-position-vertical-relative:text;margin-top:43.05pt;mso-position-vertical:absolute;width:513.75pt;height:16.50pt;mso-wrap-distance-left:9.00pt;mso-wrap-distance-top:0.00pt;mso-wrap-distance-right:9.00pt;mso-wrap-distance-bottom:0.00pt;v-text-anchor:middle;visibility:visible;" fillcolor="#FED100" stroked="f" strokeweight="2.00pt">
              <v:stroke dashstyle="solid"/>
              <v:textbox inset="0,0,0,0">
                <w:txbxContent>
                  <w:p w14:paraId="18725526" w14:textId="77777777">
                    <w:pPr>
                      <w:pBdr/>
                      <w:spacing/>
                      <w:ind/>
                      <w:jc w:val="center"/>
                      <w:rPr/>
                    </w:pPr>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page">
                <wp:align>left</wp:align>
              </wp:positionH>
              <wp:positionV relativeFrom="paragraph">
                <wp:posOffset>-542925</wp:posOffset>
              </wp:positionV>
              <wp:extent cx="1247775" cy="1285875"/>
              <wp:effectExtent l="0" t="0" r="9525" b="9525"/>
              <wp:wrapNone/>
              <wp:docPr id="7" name="Rectangle 25"/>
              <wp:cNvGraphicFramePr/>
              <a:graphic xmlns:a="http://schemas.openxmlformats.org/drawingml/2006/main">
                <a:graphicData uri="http://schemas.microsoft.com/office/word/2010/wordprocessingShape">
                  <wps:wsp>
                    <wps:cNvPr id="0" name=""/>
                    <wps:cNvSpPr/>
                    <wps:spPr bwMode="auto">
                      <a:xfrm>
                        <a:off x="0" y="0"/>
                        <a:ext cx="1247775" cy="128587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w:pict>
            <v:shape id="shape 6" o:spid="_x0000_s6" o:spt="1" type="#_x0000_t1" style="position:absolute;z-index:251665408;o:allowoverlap:true;o:allowincell:true;mso-position-horizontal-relative:page;mso-position-horizontal:left;mso-position-vertical-relative:text;margin-top:-42.75pt;mso-position-vertical:absolute;width:98.25pt;height:101.25pt;mso-wrap-distance-left:9.00pt;mso-wrap-distance-top:0.00pt;mso-wrap-distance-right:9.00pt;mso-wrap-distance-bottom:0.00pt;visibility:visible;" fillcolor="#FED100" stroked="f" strokeweight="2.00pt">
              <v:stroke dashstyle="solid"/>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4E8D5273" w14:textId="77777777">
      <w:pPr>
        <w:pBdr/>
        <w:spacing/>
        <w:ind/>
        <w:rPr/>
      </w:pPr>
      <w:r>
        <w:separator/>
      </w:r>
      <w:r/>
    </w:p>
  </w:footnote>
  <w:footnote w:type="continuationSeparator" w:id="0">
    <w:p w14:paraId="1C7044EB"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AC6E8BD" w14:textId="7236E87F">
    <w:pPr>
      <w:pStyle w:val="106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margin">
                <wp:posOffset>-114300</wp:posOffset>
              </wp:positionH>
              <wp:positionV relativeFrom="paragraph">
                <wp:posOffset>-1000125</wp:posOffset>
              </wp:positionV>
              <wp:extent cx="3063875" cy="581025"/>
              <wp:effectExtent l="0" t="0" r="0" b="0"/>
              <wp:wrapNone/>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rotWithShape="1">
                      <a:blip r:embed="rId1"/>
                      <a:stretch/>
                    </pic:blipFill>
                    <pic:spPr bwMode="auto">
                      <a:xfrm>
                        <a:off x="0" y="0"/>
                        <a:ext cx="3063875" cy="58102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3360;o:allowoverlap:true;o:allowincell:true;mso-position-horizontal-relative:margin;margin-left:-9.00pt;mso-position-horizontal:absolute;mso-position-vertical-relative:text;margin-top:-78.75pt;mso-position-vertical:absolute;width:241.25pt;height:45.75pt;mso-wrap-distance-left:9.00pt;mso-wrap-distance-top:0.00pt;mso-wrap-distance-right:9.00pt;mso-wrap-distance-bottom:0.00pt;z-index:1;" stroked="f">
              <v:imagedata r:id="rId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page">
                <wp:align>left</wp:align>
              </wp:positionH>
              <wp:positionV relativeFrom="paragraph">
                <wp:posOffset>-1295400</wp:posOffset>
              </wp:positionV>
              <wp:extent cx="4229100" cy="190500"/>
              <wp:effectExtent l="0" t="0" r="0" b="0"/>
              <wp:wrapNone/>
              <wp:docPr id="2" name="Rectangle 23"/>
              <wp:cNvGraphicFramePr/>
              <a:graphic xmlns:a="http://schemas.openxmlformats.org/drawingml/2006/main">
                <a:graphicData uri="http://schemas.microsoft.com/office/word/2010/wordprocessingShape">
                  <wps:wsp>
                    <wps:cNvPr id="0" name=""/>
                    <wps:cNvSpPr/>
                    <wps:spPr bwMode="auto">
                      <a:xfrm>
                        <a:off x="0" y="0"/>
                        <a:ext cx="4229100" cy="190500"/>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1" o:spid="_x0000_s1" o:spt="1" type="#_x0000_t1" style="position:absolute;z-index:251661312;o:allowoverlap:true;o:allowincell:true;mso-position-horizontal-relative:page;mso-position-horizontal:left;mso-position-vertical-relative:text;margin-top:-102.00pt;mso-position-vertical:absolute;width:333.00pt;height:15.00pt;mso-wrap-distance-left:9.00pt;mso-wrap-distance-top:0.00pt;mso-wrap-distance-right:9.00pt;mso-wrap-distance-bottom:0.00pt;visibility:visible;" fillcolor="#FED100" stroked="f" strokeweight="2.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page">
                <wp:align>right</wp:align>
              </wp:positionH>
              <wp:positionV relativeFrom="paragraph">
                <wp:posOffset>-1371600</wp:posOffset>
              </wp:positionV>
              <wp:extent cx="3552825" cy="923925"/>
              <wp:effectExtent l="0" t="0" r="9525" b="9525"/>
              <wp:wrapNone/>
              <wp:docPr id="3" name="Rectangle 24"/>
              <wp:cNvGraphicFramePr/>
              <a:graphic xmlns:a="http://schemas.openxmlformats.org/drawingml/2006/main">
                <a:graphicData uri="http://schemas.microsoft.com/office/word/2010/wordprocessingShape">
                  <wps:wsp>
                    <wps:cNvPr id="0" name=""/>
                    <wps:cNvSpPr/>
                    <wps:spPr bwMode="auto">
                      <a:xfrm>
                        <a:off x="0" y="0"/>
                        <a:ext cx="3552825" cy="92392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2" o:spid="_x0000_s2" o:spt="1" type="#_x0000_t1" style="position:absolute;z-index:251659264;o:allowoverlap:true;o:allowincell:true;mso-position-horizontal-relative:page;mso-position-horizontal:right;mso-position-vertical-relative:text;margin-top:-108.00pt;mso-position-vertical:absolute;width:279.75pt;height:72.75pt;mso-wrap-distance-left:9.00pt;mso-wrap-distance-top:0.00pt;mso-wrap-distance-right:9.00pt;mso-wrap-distance-bottom:0.00pt;visibility:visible;" fillcolor="#FED100" stroked="f" strokeweight="2.00pt">
              <v:stroke dashstyle="solid"/>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8C3EE8"/>
    <w:lvl w:ilvl="0">
      <w:isLgl w:val="false"/>
      <w:lvlJc w:val="left"/>
      <w:lvlText w:val=""/>
      <w:numFmt w:val="decimal"/>
      <w:pPr>
        <w:pBdr/>
        <w:spacing/>
        <w:ind w:hanging="432" w:left="432"/>
      </w:pPr>
      <w:rPr/>
      <w:start w:val="1"/>
      <w:suff w:val="tab"/>
    </w:lvl>
    <w:lvl w:ilvl="1">
      <w:isLgl w:val="false"/>
      <w:lvlJc w:val="left"/>
      <w:lvlText w:val=""/>
      <w:numFmt w:val="decimal"/>
      <w:pPr>
        <w:pBdr/>
        <w:spacing/>
        <w:ind w:hanging="576" w:left="576"/>
      </w:pPr>
      <w:rPr/>
      <w:start w:val="1"/>
      <w:suff w:val="tab"/>
    </w:lvl>
    <w:lvl w:ilvl="2">
      <w:isLgl w:val="false"/>
      <w:lvlJc w:val="left"/>
      <w:lvlText w:val=""/>
      <w:numFmt w:val="decimal"/>
      <w:pPr>
        <w:pBdr/>
        <w:spacing/>
        <w:ind w:hanging="720" w:left="720"/>
      </w:pPr>
      <w:rPr/>
      <w:start w:val="1"/>
      <w:suff w:val="tab"/>
    </w:lvl>
    <w:lvl w:ilvl="3">
      <w:isLgl w:val="false"/>
      <w:lvlJc w:val="left"/>
      <w:lvlText w:val=""/>
      <w:numFmt w:val="decimal"/>
      <w:pPr>
        <w:pBdr/>
        <w:spacing/>
        <w:ind w:hanging="864" w:left="864"/>
      </w:pPr>
      <w:rPr/>
      <w:start w:val="1"/>
      <w:suff w:val="tab"/>
    </w:lvl>
    <w:lvl w:ilvl="4">
      <w:isLgl w:val="false"/>
      <w:lvlJc w:val="left"/>
      <w:lvlText w:val=""/>
      <w:numFmt w:val="decimal"/>
      <w:pPr>
        <w:pBdr/>
        <w:spacing/>
        <w:ind w:hanging="1008" w:left="1008"/>
      </w:pPr>
      <w:rPr/>
      <w:start w:val="1"/>
      <w:suff w:val="tab"/>
    </w:lvl>
    <w:lvl w:ilvl="5">
      <w:isLgl w:val="false"/>
      <w:lvlJc w:val="left"/>
      <w:lvlText w:val=""/>
      <w:numFmt w:val="decimal"/>
      <w:pPr>
        <w:pBdr/>
        <w:spacing/>
        <w:ind w:hanging="1152" w:left="1152"/>
      </w:pPr>
      <w:rPr/>
      <w:start w:val="1"/>
      <w:suff w:val="tab"/>
    </w:lvl>
    <w:lvl w:ilvl="6">
      <w:isLgl w:val="false"/>
      <w:lvlJc w:val="left"/>
      <w:lvlText w:val=""/>
      <w:numFmt w:val="decimal"/>
      <w:pPr>
        <w:pBdr/>
        <w:spacing/>
        <w:ind w:hanging="1296" w:left="1296"/>
      </w:pPr>
      <w:rPr/>
      <w:start w:val="1"/>
      <w:suff w:val="tab"/>
    </w:lvl>
    <w:lvl w:ilvl="7">
      <w:isLgl w:val="false"/>
      <w:lvlJc w:val="left"/>
      <w:lvlText w:val=""/>
      <w:numFmt w:val="decimal"/>
      <w:pPr>
        <w:pBdr/>
        <w:spacing/>
        <w:ind w:hanging="1440" w:left="1440"/>
      </w:pPr>
      <w:rPr/>
      <w:start w:val="1"/>
      <w:suff w:val="tab"/>
    </w:lvl>
    <w:lvl w:ilvl="8">
      <w:isLgl w:val="false"/>
      <w:lvlJc w:val="left"/>
      <w:lvlText w:val=""/>
      <w:numFmt w:val="decimal"/>
      <w:pPr>
        <w:pBdr/>
        <w:spacing/>
        <w:ind w:hanging="1584" w:left="1584"/>
      </w:pPr>
      <w:rPr/>
      <w:start w:val="1"/>
      <w:suff w:val="tab"/>
    </w:lvl>
  </w:abstractNum>
  <w:abstractNum w:abstractNumId="1">
    <w:nsid w:val="5C22540E"/>
    <w:lvl w:ilvl="0">
      <w:isLgl w:val="false"/>
      <w:lvlJc w:val="left"/>
      <w:lvlText w:val="-"/>
      <w:numFmt w:val="bullet"/>
      <w:pPr>
        <w:pBdr/>
        <w:spacing/>
        <w:ind w:hanging="360" w:left="720"/>
      </w:pPr>
      <w:rPr>
        <w:rFonts w:ascii="Liberation Sans" w:hAnsi="Liberation Sans" w:eastAsia="Liberation Sans" w:cs="Liberation Sans"/>
      </w:rPr>
      <w:start w:val="200"/>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2">
    <w:nsid w:val="5F61693B"/>
    <w:lvl w:ilvl="0">
      <w:isLgl w:val="false"/>
      <w:lvlJc w:val="left"/>
      <w:lvlText w:val="-"/>
      <w:numFmt w:val="bullet"/>
      <w:pPr>
        <w:pBdr/>
        <w:spacing/>
        <w:ind w:hanging="360" w:left="720"/>
      </w:pPr>
      <w:rPr>
        <w:rFonts w:ascii="Liberation Sans" w:hAnsi="Liberation Sans" w:eastAsia="Liberation Sans" w:cs="Liberation Sans"/>
      </w:rPr>
      <w:start w:val="200"/>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3">
    <w:nsid w:val="67BC6B8E"/>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73CE7B1B"/>
    <w:lvl w:ilvl="0">
      <w:isLgl w:val="false"/>
      <w:lvlJc w:val="left"/>
      <w:lvlText w:val="●"/>
      <w:numFmt w:val="bullet"/>
      <w:pPr>
        <w:pBdr/>
        <w:spacing/>
        <w:ind w:hanging="360" w:left="720"/>
      </w:pPr>
      <w:rPr>
        <w:rFonts w:ascii="Noto Sans Symbols" w:hAnsi="Noto Sans Symbols" w:eastAsia="Noto Sans Symbols" w:cs="Noto Sans Symbols"/>
      </w:rPr>
      <w:start w:val="1"/>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fr-FR" w:eastAsia="fr-FR" w:bidi="ar-SA"/>
      </w:rPr>
    </w:rPrDefault>
    <w:pPrDefault>
      <w:pPr>
        <w:pBdr/>
        <w:spacing/>
        <w:ind w:right="0" w:firstLine="360" w:left="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50">
    <w:name w:val="Heading 1 Char"/>
    <w:basedOn w:val="890"/>
    <w:link w:val="881"/>
    <w:uiPriority w:val="9"/>
    <w:pPr>
      <w:pBdr/>
      <w:spacing/>
      <w:ind/>
    </w:pPr>
    <w:rPr>
      <w:rFonts w:ascii="Arial" w:hAnsi="Arial" w:eastAsia="Arial" w:cs="Arial"/>
      <w:color w:val="0f4761" w:themeColor="accent1" w:themeShade="BF"/>
      <w:sz w:val="40"/>
      <w:szCs w:val="40"/>
    </w:rPr>
  </w:style>
  <w:style w:type="character" w:styleId="151">
    <w:name w:val="Heading 2 Char"/>
    <w:basedOn w:val="890"/>
    <w:link w:val="882"/>
    <w:uiPriority w:val="9"/>
    <w:pPr>
      <w:pBdr/>
      <w:spacing/>
      <w:ind/>
    </w:pPr>
    <w:rPr>
      <w:rFonts w:ascii="Arial" w:hAnsi="Arial" w:eastAsia="Arial" w:cs="Arial"/>
      <w:color w:val="0f4761" w:themeColor="accent1" w:themeShade="BF"/>
      <w:sz w:val="32"/>
      <w:szCs w:val="32"/>
    </w:rPr>
  </w:style>
  <w:style w:type="character" w:styleId="152">
    <w:name w:val="Heading 3 Char"/>
    <w:basedOn w:val="890"/>
    <w:link w:val="883"/>
    <w:uiPriority w:val="9"/>
    <w:pPr>
      <w:pBdr/>
      <w:spacing/>
      <w:ind/>
    </w:pPr>
    <w:rPr>
      <w:rFonts w:ascii="Arial" w:hAnsi="Arial" w:eastAsia="Arial" w:cs="Arial"/>
      <w:color w:val="0f4761" w:themeColor="accent1" w:themeShade="BF"/>
      <w:sz w:val="28"/>
      <w:szCs w:val="28"/>
    </w:rPr>
  </w:style>
  <w:style w:type="character" w:styleId="153">
    <w:name w:val="Heading 4 Char"/>
    <w:basedOn w:val="890"/>
    <w:link w:val="884"/>
    <w:uiPriority w:val="9"/>
    <w:pPr>
      <w:pBdr/>
      <w:spacing/>
      <w:ind/>
    </w:pPr>
    <w:rPr>
      <w:rFonts w:ascii="Arial" w:hAnsi="Arial" w:eastAsia="Arial" w:cs="Arial"/>
      <w:i/>
      <w:iCs/>
      <w:color w:val="0f4761" w:themeColor="accent1" w:themeShade="BF"/>
    </w:rPr>
  </w:style>
  <w:style w:type="character" w:styleId="154">
    <w:name w:val="Heading 5 Char"/>
    <w:basedOn w:val="890"/>
    <w:link w:val="885"/>
    <w:uiPriority w:val="9"/>
    <w:pPr>
      <w:pBdr/>
      <w:spacing/>
      <w:ind/>
    </w:pPr>
    <w:rPr>
      <w:rFonts w:ascii="Arial" w:hAnsi="Arial" w:eastAsia="Arial" w:cs="Arial"/>
      <w:color w:val="0f4761" w:themeColor="accent1" w:themeShade="BF"/>
    </w:rPr>
  </w:style>
  <w:style w:type="character" w:styleId="155">
    <w:name w:val="Heading 6 Char"/>
    <w:basedOn w:val="890"/>
    <w:link w:val="886"/>
    <w:uiPriority w:val="9"/>
    <w:pPr>
      <w:pBdr/>
      <w:spacing/>
      <w:ind/>
    </w:pPr>
    <w:rPr>
      <w:rFonts w:ascii="Arial" w:hAnsi="Arial" w:eastAsia="Arial" w:cs="Arial"/>
      <w:i/>
      <w:iCs/>
      <w:color w:val="595959" w:themeColor="text1" w:themeTint="A6"/>
    </w:rPr>
  </w:style>
  <w:style w:type="character" w:styleId="156">
    <w:name w:val="Heading 7 Char"/>
    <w:basedOn w:val="890"/>
    <w:link w:val="887"/>
    <w:uiPriority w:val="9"/>
    <w:pPr>
      <w:pBdr/>
      <w:spacing/>
      <w:ind/>
    </w:pPr>
    <w:rPr>
      <w:rFonts w:ascii="Arial" w:hAnsi="Arial" w:eastAsia="Arial" w:cs="Arial"/>
      <w:color w:val="595959" w:themeColor="text1" w:themeTint="A6"/>
    </w:rPr>
  </w:style>
  <w:style w:type="character" w:styleId="157">
    <w:name w:val="Heading 8 Char"/>
    <w:basedOn w:val="890"/>
    <w:link w:val="888"/>
    <w:uiPriority w:val="9"/>
    <w:pPr>
      <w:pBdr/>
      <w:spacing/>
      <w:ind/>
    </w:pPr>
    <w:rPr>
      <w:rFonts w:ascii="Arial" w:hAnsi="Arial" w:eastAsia="Arial" w:cs="Arial"/>
      <w:i/>
      <w:iCs/>
      <w:color w:val="272727" w:themeColor="text1" w:themeTint="D8"/>
    </w:rPr>
  </w:style>
  <w:style w:type="character" w:styleId="158">
    <w:name w:val="Heading 9 Char"/>
    <w:basedOn w:val="890"/>
    <w:link w:val="889"/>
    <w:uiPriority w:val="9"/>
    <w:pPr>
      <w:pBdr/>
      <w:spacing/>
      <w:ind/>
    </w:pPr>
    <w:rPr>
      <w:rFonts w:ascii="Arial" w:hAnsi="Arial" w:eastAsia="Arial" w:cs="Arial"/>
      <w:i/>
      <w:iCs/>
      <w:color w:val="272727" w:themeColor="text1" w:themeTint="D8"/>
    </w:rPr>
  </w:style>
  <w:style w:type="character" w:styleId="160">
    <w:name w:val="Title Char"/>
    <w:basedOn w:val="890"/>
    <w:link w:val="1056"/>
    <w:uiPriority w:val="10"/>
    <w:pPr>
      <w:pBdr/>
      <w:spacing/>
      <w:ind/>
    </w:pPr>
    <w:rPr>
      <w:rFonts w:ascii="Arial" w:hAnsi="Arial" w:eastAsia="Arial" w:cs="Arial"/>
      <w:spacing w:val="-10"/>
      <w:sz w:val="56"/>
      <w:szCs w:val="56"/>
    </w:rPr>
  </w:style>
  <w:style w:type="character" w:styleId="162">
    <w:name w:val="Subtitle Char"/>
    <w:basedOn w:val="890"/>
    <w:link w:val="1057"/>
    <w:uiPriority w:val="11"/>
    <w:pPr>
      <w:pBdr/>
      <w:spacing/>
      <w:ind/>
    </w:pPr>
    <w:rPr>
      <w:color w:val="595959" w:themeColor="text1" w:themeTint="A6"/>
      <w:spacing w:val="15"/>
      <w:sz w:val="28"/>
      <w:szCs w:val="28"/>
    </w:rPr>
  </w:style>
  <w:style w:type="character" w:styleId="164">
    <w:name w:val="Quote Char"/>
    <w:basedOn w:val="890"/>
    <w:link w:val="904"/>
    <w:uiPriority w:val="29"/>
    <w:pPr>
      <w:pBdr/>
      <w:spacing/>
      <w:ind/>
    </w:pPr>
    <w:rPr>
      <w:i/>
      <w:iCs/>
      <w:color w:val="404040" w:themeColor="text1" w:themeTint="BF"/>
    </w:rPr>
  </w:style>
  <w:style w:type="character" w:styleId="166">
    <w:name w:val="Intense Emphasis"/>
    <w:basedOn w:val="890"/>
    <w:uiPriority w:val="21"/>
    <w:qFormat/>
    <w:pPr>
      <w:pBdr/>
      <w:spacing/>
      <w:ind/>
    </w:pPr>
    <w:rPr>
      <w:i/>
      <w:iCs/>
      <w:color w:val="0f4761" w:themeColor="accent1" w:themeShade="BF"/>
    </w:rPr>
  </w:style>
  <w:style w:type="character" w:styleId="168">
    <w:name w:val="Intense Quote Char"/>
    <w:basedOn w:val="890"/>
    <w:link w:val="906"/>
    <w:uiPriority w:val="30"/>
    <w:pPr>
      <w:pBdr/>
      <w:spacing/>
      <w:ind/>
    </w:pPr>
    <w:rPr>
      <w:i/>
      <w:iCs/>
      <w:color w:val="0f4761" w:themeColor="accent1" w:themeShade="BF"/>
    </w:rPr>
  </w:style>
  <w:style w:type="character" w:styleId="169">
    <w:name w:val="Intense Reference"/>
    <w:basedOn w:val="890"/>
    <w:uiPriority w:val="32"/>
    <w:qFormat/>
    <w:pPr>
      <w:pBdr/>
      <w:spacing/>
      <w:ind/>
    </w:pPr>
    <w:rPr>
      <w:b/>
      <w:bCs/>
      <w:smallCaps/>
      <w:color w:val="0f4761" w:themeColor="accent1" w:themeShade="BF"/>
      <w:spacing w:val="5"/>
    </w:rPr>
  </w:style>
  <w:style w:type="character" w:styleId="171">
    <w:name w:val="Subtle Emphasis"/>
    <w:basedOn w:val="890"/>
    <w:uiPriority w:val="19"/>
    <w:qFormat/>
    <w:pPr>
      <w:pBdr/>
      <w:spacing/>
      <w:ind/>
    </w:pPr>
    <w:rPr>
      <w:i/>
      <w:iCs/>
      <w:color w:val="404040" w:themeColor="text1" w:themeTint="BF"/>
    </w:rPr>
  </w:style>
  <w:style w:type="character" w:styleId="172">
    <w:name w:val="Emphasis"/>
    <w:basedOn w:val="890"/>
    <w:uiPriority w:val="20"/>
    <w:qFormat/>
    <w:pPr>
      <w:pBdr/>
      <w:spacing/>
      <w:ind/>
    </w:pPr>
    <w:rPr>
      <w:i/>
      <w:iCs/>
    </w:rPr>
  </w:style>
  <w:style w:type="character" w:styleId="173">
    <w:name w:val="Strong"/>
    <w:basedOn w:val="890"/>
    <w:uiPriority w:val="22"/>
    <w:qFormat/>
    <w:pPr>
      <w:pBdr/>
      <w:spacing/>
      <w:ind/>
    </w:pPr>
    <w:rPr>
      <w:b/>
      <w:bCs/>
    </w:rPr>
  </w:style>
  <w:style w:type="character" w:styleId="174">
    <w:name w:val="Subtle Reference"/>
    <w:basedOn w:val="890"/>
    <w:uiPriority w:val="31"/>
    <w:qFormat/>
    <w:pPr>
      <w:pBdr/>
      <w:spacing/>
      <w:ind/>
    </w:pPr>
    <w:rPr>
      <w:smallCaps/>
      <w:color w:val="5a5a5a" w:themeColor="text1" w:themeTint="A5"/>
    </w:rPr>
  </w:style>
  <w:style w:type="character" w:styleId="175">
    <w:name w:val="Book Title"/>
    <w:basedOn w:val="890"/>
    <w:uiPriority w:val="33"/>
    <w:qFormat/>
    <w:pPr>
      <w:pBdr/>
      <w:spacing/>
      <w:ind/>
    </w:pPr>
    <w:rPr>
      <w:b/>
      <w:bCs/>
      <w:i/>
      <w:iCs/>
      <w:spacing w:val="5"/>
    </w:rPr>
  </w:style>
  <w:style w:type="character" w:styleId="182">
    <w:name w:val="Footnote Text Char"/>
    <w:basedOn w:val="890"/>
    <w:link w:val="1038"/>
    <w:uiPriority w:val="99"/>
    <w:semiHidden/>
    <w:pPr>
      <w:pBdr/>
      <w:spacing/>
      <w:ind/>
    </w:pPr>
    <w:rPr>
      <w:sz w:val="20"/>
      <w:szCs w:val="20"/>
    </w:rPr>
  </w:style>
  <w:style w:type="character" w:styleId="185">
    <w:name w:val="Endnote Text Char"/>
    <w:basedOn w:val="890"/>
    <w:link w:val="1041"/>
    <w:uiPriority w:val="99"/>
    <w:semiHidden/>
    <w:pPr>
      <w:pBdr/>
      <w:spacing/>
      <w:ind/>
    </w:pPr>
    <w:rPr>
      <w:sz w:val="20"/>
      <w:szCs w:val="20"/>
    </w:rPr>
  </w:style>
  <w:style w:type="character" w:styleId="188">
    <w:name w:val="FollowedHyperlink"/>
    <w:basedOn w:val="890"/>
    <w:uiPriority w:val="99"/>
    <w:semiHidden/>
    <w:unhideWhenUsed/>
    <w:pPr>
      <w:pBdr/>
      <w:spacing/>
      <w:ind/>
    </w:pPr>
    <w:rPr>
      <w:color w:val="954f72" w:themeColor="followedHyperlink"/>
      <w:u w:val="single"/>
    </w:rPr>
  </w:style>
  <w:style w:type="character" w:styleId="198">
    <w:name w:val="Placeholder Text"/>
    <w:basedOn w:val="890"/>
    <w:uiPriority w:val="99"/>
    <w:semiHidden/>
    <w:pPr>
      <w:pBdr/>
      <w:spacing/>
      <w:ind/>
    </w:pPr>
    <w:rPr>
      <w:color w:val="666666"/>
    </w:rPr>
  </w:style>
  <w:style w:type="paragraph" w:styleId="880" w:default="1">
    <w:name w:val="Normal"/>
    <w:pPr>
      <w:pBdr/>
      <w:spacing/>
      <w:ind/>
    </w:pPr>
  </w:style>
  <w:style w:type="paragraph" w:styleId="881">
    <w:name w:val="Heading 1"/>
    <w:basedOn w:val="880"/>
    <w:next w:val="880"/>
    <w:link w:val="893"/>
    <w:pPr>
      <w:pBdr>
        <w:bottom w:val="single" w:color="366091" w:sz="12" w:space="1"/>
      </w:pBdr>
      <w:spacing w:after="80" w:before="600"/>
      <w:ind w:firstLine="0"/>
      <w:outlineLvl w:val="0"/>
    </w:pPr>
    <w:rPr>
      <w:rFonts w:ascii="Cambria" w:hAnsi="Cambria" w:eastAsia="Cambria" w:cs="Cambria"/>
      <w:b/>
      <w:color w:val="366091"/>
      <w:sz w:val="24"/>
      <w:szCs w:val="24"/>
    </w:rPr>
  </w:style>
  <w:style w:type="paragraph" w:styleId="882">
    <w:name w:val="Heading 2"/>
    <w:basedOn w:val="880"/>
    <w:next w:val="880"/>
    <w:link w:val="894"/>
    <w:pPr>
      <w:pBdr>
        <w:bottom w:val="single" w:color="4f81bd" w:sz="8" w:space="1"/>
      </w:pBdr>
      <w:spacing w:after="80" w:before="200"/>
      <w:ind w:firstLine="0"/>
      <w:outlineLvl w:val="1"/>
    </w:pPr>
    <w:rPr>
      <w:rFonts w:ascii="Cambria" w:hAnsi="Cambria" w:eastAsia="Cambria" w:cs="Cambria"/>
      <w:color w:val="366091"/>
      <w:sz w:val="24"/>
      <w:szCs w:val="24"/>
    </w:rPr>
  </w:style>
  <w:style w:type="paragraph" w:styleId="883">
    <w:name w:val="Heading 3"/>
    <w:basedOn w:val="880"/>
    <w:next w:val="880"/>
    <w:link w:val="895"/>
    <w:pPr>
      <w:pBdr>
        <w:bottom w:val="single" w:color="95b3d7" w:sz="4" w:space="1"/>
      </w:pBdr>
      <w:spacing w:after="80" w:before="200"/>
      <w:ind w:firstLine="0"/>
      <w:outlineLvl w:val="2"/>
    </w:pPr>
    <w:rPr>
      <w:rFonts w:ascii="Cambria" w:hAnsi="Cambria" w:eastAsia="Cambria" w:cs="Cambria"/>
      <w:color w:val="4f81bd"/>
      <w:sz w:val="24"/>
      <w:szCs w:val="24"/>
    </w:rPr>
  </w:style>
  <w:style w:type="paragraph" w:styleId="884">
    <w:name w:val="Heading 4"/>
    <w:basedOn w:val="880"/>
    <w:next w:val="880"/>
    <w:link w:val="896"/>
    <w:pPr>
      <w:pBdr>
        <w:bottom w:val="single" w:color="b8cce4" w:sz="4" w:space="2"/>
      </w:pBdr>
      <w:spacing w:after="80" w:before="200"/>
      <w:ind w:firstLine="0"/>
      <w:outlineLvl w:val="3"/>
    </w:pPr>
    <w:rPr>
      <w:rFonts w:ascii="Cambria" w:hAnsi="Cambria" w:eastAsia="Cambria" w:cs="Cambria"/>
      <w:i/>
      <w:color w:val="4f81bd"/>
      <w:sz w:val="24"/>
      <w:szCs w:val="24"/>
    </w:rPr>
  </w:style>
  <w:style w:type="paragraph" w:styleId="885">
    <w:name w:val="Heading 5"/>
    <w:basedOn w:val="880"/>
    <w:next w:val="880"/>
    <w:link w:val="897"/>
    <w:pPr>
      <w:pBdr/>
      <w:spacing w:after="80" w:before="200"/>
      <w:ind w:firstLine="0"/>
      <w:outlineLvl w:val="4"/>
    </w:pPr>
    <w:rPr>
      <w:rFonts w:ascii="Cambria" w:hAnsi="Cambria" w:eastAsia="Cambria" w:cs="Cambria"/>
      <w:color w:val="4f81bd"/>
    </w:rPr>
  </w:style>
  <w:style w:type="paragraph" w:styleId="886">
    <w:name w:val="Heading 6"/>
    <w:basedOn w:val="880"/>
    <w:next w:val="880"/>
    <w:link w:val="898"/>
    <w:pPr>
      <w:pBdr/>
      <w:spacing w:after="100" w:before="280"/>
      <w:ind w:firstLine="0"/>
      <w:outlineLvl w:val="5"/>
    </w:pPr>
    <w:rPr>
      <w:rFonts w:ascii="Cambria" w:hAnsi="Cambria" w:eastAsia="Cambria" w:cs="Cambria"/>
      <w:i/>
      <w:color w:val="4f81bd"/>
    </w:rPr>
  </w:style>
  <w:style w:type="paragraph" w:styleId="887">
    <w:name w:val="Heading 7"/>
    <w:basedOn w:val="880"/>
    <w:next w:val="880"/>
    <w:link w:val="899"/>
    <w:uiPriority w:val="9"/>
    <w:unhideWhenUsed/>
    <w:qFormat/>
    <w:pPr>
      <w:keepNext w:val="true"/>
      <w:keepLines w:val="true"/>
      <w:pBdr/>
      <w:spacing w:after="200" w:before="320"/>
      <w:ind/>
      <w:outlineLvl w:val="6"/>
    </w:pPr>
    <w:rPr>
      <w:rFonts w:ascii="Arial" w:hAnsi="Arial" w:eastAsia="Arial" w:cs="Arial"/>
      <w:b/>
      <w:bCs/>
      <w:i/>
      <w:iCs/>
    </w:rPr>
  </w:style>
  <w:style w:type="paragraph" w:styleId="888">
    <w:name w:val="Heading 8"/>
    <w:basedOn w:val="880"/>
    <w:next w:val="880"/>
    <w:link w:val="900"/>
    <w:uiPriority w:val="9"/>
    <w:unhideWhenUsed/>
    <w:qFormat/>
    <w:pPr>
      <w:keepNext w:val="true"/>
      <w:keepLines w:val="true"/>
      <w:pBdr/>
      <w:spacing w:after="200" w:before="320"/>
      <w:ind/>
      <w:outlineLvl w:val="7"/>
    </w:pPr>
    <w:rPr>
      <w:rFonts w:ascii="Arial" w:hAnsi="Arial" w:eastAsia="Arial" w:cs="Arial"/>
      <w:i/>
      <w:iCs/>
    </w:rPr>
  </w:style>
  <w:style w:type="paragraph" w:styleId="889">
    <w:name w:val="Heading 9"/>
    <w:basedOn w:val="880"/>
    <w:next w:val="880"/>
    <w:link w:val="901"/>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890" w:default="1">
    <w:name w:val="Default Paragraph Font"/>
    <w:uiPriority w:val="1"/>
    <w:semiHidden/>
    <w:unhideWhenUsed/>
    <w:pPr>
      <w:pBdr/>
      <w:spacing/>
      <w:ind/>
    </w:pPr>
  </w:style>
  <w:style w:type="table" w:styleId="89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92" w:default="1">
    <w:name w:val="No List"/>
    <w:uiPriority w:val="99"/>
    <w:semiHidden/>
    <w:unhideWhenUsed/>
    <w:pPr>
      <w:pBdr/>
      <w:spacing/>
      <w:ind/>
    </w:pPr>
  </w:style>
  <w:style w:type="character" w:styleId="893" w:customStyle="1">
    <w:name w:val="Titre 1 Car"/>
    <w:basedOn w:val="890"/>
    <w:link w:val="881"/>
    <w:uiPriority w:val="9"/>
    <w:pPr>
      <w:pBdr/>
      <w:spacing/>
      <w:ind/>
    </w:pPr>
    <w:rPr>
      <w:rFonts w:ascii="Arial" w:hAnsi="Arial" w:eastAsia="Arial" w:cs="Arial"/>
      <w:sz w:val="40"/>
      <w:szCs w:val="40"/>
    </w:rPr>
  </w:style>
  <w:style w:type="character" w:styleId="894" w:customStyle="1">
    <w:name w:val="Titre 2 Car"/>
    <w:basedOn w:val="890"/>
    <w:link w:val="882"/>
    <w:uiPriority w:val="9"/>
    <w:pPr>
      <w:pBdr/>
      <w:spacing/>
      <w:ind/>
    </w:pPr>
    <w:rPr>
      <w:rFonts w:ascii="Arial" w:hAnsi="Arial" w:eastAsia="Arial" w:cs="Arial"/>
      <w:sz w:val="34"/>
    </w:rPr>
  </w:style>
  <w:style w:type="character" w:styleId="895" w:customStyle="1">
    <w:name w:val="Titre 3 Car"/>
    <w:basedOn w:val="890"/>
    <w:link w:val="883"/>
    <w:uiPriority w:val="9"/>
    <w:pPr>
      <w:pBdr/>
      <w:spacing/>
      <w:ind/>
    </w:pPr>
    <w:rPr>
      <w:rFonts w:ascii="Arial" w:hAnsi="Arial" w:eastAsia="Arial" w:cs="Arial"/>
      <w:sz w:val="30"/>
      <w:szCs w:val="30"/>
    </w:rPr>
  </w:style>
  <w:style w:type="character" w:styleId="896" w:customStyle="1">
    <w:name w:val="Titre 4 Car"/>
    <w:basedOn w:val="890"/>
    <w:link w:val="884"/>
    <w:uiPriority w:val="9"/>
    <w:pPr>
      <w:pBdr/>
      <w:spacing/>
      <w:ind/>
    </w:pPr>
    <w:rPr>
      <w:rFonts w:ascii="Arial" w:hAnsi="Arial" w:eastAsia="Arial" w:cs="Arial"/>
      <w:b/>
      <w:bCs/>
      <w:sz w:val="26"/>
      <w:szCs w:val="26"/>
    </w:rPr>
  </w:style>
  <w:style w:type="character" w:styleId="897" w:customStyle="1">
    <w:name w:val="Titre 5 Car"/>
    <w:basedOn w:val="890"/>
    <w:link w:val="885"/>
    <w:uiPriority w:val="9"/>
    <w:pPr>
      <w:pBdr/>
      <w:spacing/>
      <w:ind/>
    </w:pPr>
    <w:rPr>
      <w:rFonts w:ascii="Arial" w:hAnsi="Arial" w:eastAsia="Arial" w:cs="Arial"/>
      <w:b/>
      <w:bCs/>
      <w:sz w:val="24"/>
      <w:szCs w:val="24"/>
    </w:rPr>
  </w:style>
  <w:style w:type="character" w:styleId="898" w:customStyle="1">
    <w:name w:val="Titre 6 Car"/>
    <w:basedOn w:val="890"/>
    <w:link w:val="886"/>
    <w:uiPriority w:val="9"/>
    <w:pPr>
      <w:pBdr/>
      <w:spacing/>
      <w:ind/>
    </w:pPr>
    <w:rPr>
      <w:rFonts w:ascii="Arial" w:hAnsi="Arial" w:eastAsia="Arial" w:cs="Arial"/>
      <w:b/>
      <w:bCs/>
      <w:sz w:val="22"/>
      <w:szCs w:val="22"/>
    </w:rPr>
  </w:style>
  <w:style w:type="character" w:styleId="899" w:customStyle="1">
    <w:name w:val="Titre 7 Car"/>
    <w:basedOn w:val="890"/>
    <w:link w:val="887"/>
    <w:uiPriority w:val="9"/>
    <w:pPr>
      <w:pBdr/>
      <w:spacing/>
      <w:ind/>
    </w:pPr>
    <w:rPr>
      <w:rFonts w:ascii="Arial" w:hAnsi="Arial" w:eastAsia="Arial" w:cs="Arial"/>
      <w:b/>
      <w:bCs/>
      <w:i/>
      <w:iCs/>
      <w:sz w:val="22"/>
      <w:szCs w:val="22"/>
    </w:rPr>
  </w:style>
  <w:style w:type="character" w:styleId="900" w:customStyle="1">
    <w:name w:val="Titre 8 Car"/>
    <w:basedOn w:val="890"/>
    <w:link w:val="888"/>
    <w:uiPriority w:val="9"/>
    <w:pPr>
      <w:pBdr/>
      <w:spacing/>
      <w:ind/>
    </w:pPr>
    <w:rPr>
      <w:rFonts w:ascii="Arial" w:hAnsi="Arial" w:eastAsia="Arial" w:cs="Arial"/>
      <w:i/>
      <w:iCs/>
      <w:sz w:val="22"/>
      <w:szCs w:val="22"/>
    </w:rPr>
  </w:style>
  <w:style w:type="character" w:styleId="901" w:customStyle="1">
    <w:name w:val="Titre 9 Car"/>
    <w:basedOn w:val="890"/>
    <w:link w:val="889"/>
    <w:uiPriority w:val="9"/>
    <w:pPr>
      <w:pBdr/>
      <w:spacing/>
      <w:ind/>
    </w:pPr>
    <w:rPr>
      <w:rFonts w:ascii="Arial" w:hAnsi="Arial" w:eastAsia="Arial" w:cs="Arial"/>
      <w:i/>
      <w:iCs/>
      <w:sz w:val="21"/>
      <w:szCs w:val="21"/>
    </w:rPr>
  </w:style>
  <w:style w:type="character" w:styleId="902" w:customStyle="1">
    <w:name w:val="Titre Car"/>
    <w:basedOn w:val="890"/>
    <w:link w:val="1056"/>
    <w:uiPriority w:val="10"/>
    <w:pPr>
      <w:pBdr/>
      <w:spacing/>
      <w:ind/>
    </w:pPr>
    <w:rPr>
      <w:sz w:val="48"/>
      <w:szCs w:val="48"/>
    </w:rPr>
  </w:style>
  <w:style w:type="character" w:styleId="903" w:customStyle="1">
    <w:name w:val="Sous-titre Car"/>
    <w:basedOn w:val="890"/>
    <w:link w:val="1057"/>
    <w:uiPriority w:val="11"/>
    <w:pPr>
      <w:pBdr/>
      <w:spacing/>
      <w:ind/>
    </w:pPr>
    <w:rPr>
      <w:sz w:val="24"/>
      <w:szCs w:val="24"/>
    </w:rPr>
  </w:style>
  <w:style w:type="paragraph" w:styleId="904">
    <w:name w:val="Quote"/>
    <w:basedOn w:val="880"/>
    <w:next w:val="880"/>
    <w:link w:val="905"/>
    <w:uiPriority w:val="29"/>
    <w:qFormat/>
    <w:pPr>
      <w:pBdr/>
      <w:spacing/>
      <w:ind w:right="720" w:left="720"/>
    </w:pPr>
    <w:rPr>
      <w:i/>
    </w:rPr>
  </w:style>
  <w:style w:type="character" w:styleId="905" w:customStyle="1">
    <w:name w:val="Citation Car"/>
    <w:link w:val="904"/>
    <w:uiPriority w:val="29"/>
    <w:pPr>
      <w:pBdr/>
      <w:spacing/>
      <w:ind/>
    </w:pPr>
    <w:rPr>
      <w:i/>
    </w:rPr>
  </w:style>
  <w:style w:type="paragraph" w:styleId="906">
    <w:name w:val="Intense Quote"/>
    <w:basedOn w:val="880"/>
    <w:next w:val="880"/>
    <w:link w:val="907"/>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907" w:customStyle="1">
    <w:name w:val="Citation intense Car"/>
    <w:link w:val="906"/>
    <w:uiPriority w:val="30"/>
    <w:pPr>
      <w:pBdr/>
      <w:spacing/>
      <w:ind/>
    </w:pPr>
    <w:rPr>
      <w:i/>
    </w:rPr>
  </w:style>
  <w:style w:type="character" w:styleId="908" w:customStyle="1">
    <w:name w:val="Header Char"/>
    <w:basedOn w:val="890"/>
    <w:uiPriority w:val="99"/>
    <w:pPr>
      <w:pBdr/>
      <w:spacing/>
      <w:ind/>
    </w:pPr>
  </w:style>
  <w:style w:type="character" w:styleId="909" w:customStyle="1">
    <w:name w:val="Footer Char"/>
    <w:basedOn w:val="890"/>
    <w:uiPriority w:val="99"/>
    <w:pPr>
      <w:pBdr/>
      <w:spacing/>
      <w:ind/>
    </w:pPr>
  </w:style>
  <w:style w:type="paragraph" w:styleId="910">
    <w:name w:val="Caption"/>
    <w:basedOn w:val="880"/>
    <w:next w:val="880"/>
    <w:uiPriority w:val="35"/>
    <w:semiHidden/>
    <w:unhideWhenUsed/>
    <w:qFormat/>
    <w:pPr>
      <w:pBdr/>
      <w:spacing w:line="276" w:lineRule="auto"/>
      <w:ind/>
    </w:pPr>
    <w:rPr>
      <w:b/>
      <w:bCs/>
      <w:color w:val="4f81bd" w:themeColor="accent1"/>
      <w:sz w:val="18"/>
      <w:szCs w:val="18"/>
    </w:rPr>
  </w:style>
  <w:style w:type="character" w:styleId="911" w:customStyle="1">
    <w:name w:val="Caption Char"/>
    <w:uiPriority w:val="99"/>
    <w:pPr>
      <w:pBdr/>
      <w:spacing/>
      <w:ind/>
    </w:pPr>
  </w:style>
  <w:style w:type="table" w:styleId="912">
    <w:name w:val="Table Grid"/>
    <w:basedOn w:val="891"/>
    <w:uiPriority w:val="5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Table Grid Light"/>
    <w:basedOn w:val="891"/>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Plain Table 1"/>
    <w:basedOn w:val="891"/>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Plain Table 2"/>
    <w:basedOn w:val="891"/>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Plain Table 3"/>
    <w:basedOn w:val="89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Plain Table 4"/>
    <w:basedOn w:val="89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Plain Table 5"/>
    <w:basedOn w:val="89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Grid Table 1 Light"/>
    <w:basedOn w:val="891"/>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Grid Table 1 Light - Accent 1"/>
    <w:basedOn w:val="891"/>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Grid Table 1 Light - Accent 2"/>
    <w:basedOn w:val="891"/>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Grid Table 1 Light - Accent 3"/>
    <w:basedOn w:val="891"/>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Grid Table 1 Light - Accent 4"/>
    <w:basedOn w:val="891"/>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Grid Table 1 Light - Accent 5"/>
    <w:basedOn w:val="891"/>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Grid Table 1 Light - Accent 6"/>
    <w:basedOn w:val="891"/>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Grid Table 2"/>
    <w:basedOn w:val="891"/>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Grid Table 2 - Accent 1"/>
    <w:basedOn w:val="891"/>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Grid Table 2 - Accent 2"/>
    <w:basedOn w:val="891"/>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Grid Table 2 - Accent 3"/>
    <w:basedOn w:val="891"/>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Grid Table 2 - Accent 4"/>
    <w:basedOn w:val="891"/>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Grid Table 2 - Accent 5"/>
    <w:basedOn w:val="891"/>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Grid Table 2 - Accent 6"/>
    <w:basedOn w:val="891"/>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Grid Table 3"/>
    <w:basedOn w:val="891"/>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Grid Table 3 - Accent 1"/>
    <w:basedOn w:val="891"/>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Grid Table 3 - Accent 2"/>
    <w:basedOn w:val="891"/>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Grid Table 3 - Accent 3"/>
    <w:basedOn w:val="891"/>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Grid Table 3 - Accent 4"/>
    <w:basedOn w:val="891"/>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Grid Table 3 - Accent 5"/>
    <w:basedOn w:val="891"/>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Grid Table 3 - Accent 6"/>
    <w:basedOn w:val="891"/>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Grid Table 4"/>
    <w:basedOn w:val="891"/>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Grid Table 4 - Accent 1"/>
    <w:basedOn w:val="891"/>
    <w:uiPriority w:val="5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Grid Table 4 - Accent 2"/>
    <w:basedOn w:val="891"/>
    <w:uiPriority w:val="5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Grid Table 4 - Accent 3"/>
    <w:basedOn w:val="891"/>
    <w:uiPriority w:val="5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Grid Table 4 - Accent 4"/>
    <w:basedOn w:val="891"/>
    <w:uiPriority w:val="5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Grid Table 4 - Accent 5"/>
    <w:basedOn w:val="891"/>
    <w:uiPriority w:val="5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Grid Table 4 - Accent 6"/>
    <w:basedOn w:val="891"/>
    <w:uiPriority w:val="5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Grid Table 5 Dark"/>
    <w:basedOn w:val="89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Grid Table 5 Dark- Accent 1"/>
    <w:basedOn w:val="89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cPr>
      <w:tcBorders/>
    </w:tcPr>
    <w:tblStylePr w:type="band1Horz">
      <w:pPr>
        <w:pBdr/>
        <w:spacing/>
        <w:ind/>
      </w:pPr>
      <w:tblPr>
        <w:tblBorders/>
      </w:tblPr>
      <w:tcPr>
        <w:shd w:val="clear" w:color="aec4e0" w:themeColor="accent1" w:themeTint="75" w:fill="aec4e0" w:themeFill="accent1" w:themeFillTint="75"/>
        <w:tcBorders/>
      </w:tcPr>
    </w:tblStylePr>
    <w:tblStylePr w:type="band1Vert">
      <w:pPr>
        <w:pBdr/>
        <w:spacing/>
        <w:ind/>
      </w:pPr>
      <w:tblPr>
        <w:tblBorders/>
      </w:tblPr>
      <w:tcPr>
        <w:shd w:val="clear" w:color="aec4e0" w:themeColor="accent1" w:themeTint="75" w:fill="aec4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themeColor="accent1" w:fill="4f81bd" w:themeFill="accent1"/>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rFonts w:ascii="Arial" w:hAnsi="Arial"/>
        <w:b/>
        <w:color w:val="ffffff"/>
        <w:sz w:val="22"/>
      </w:rPr>
      <w:pPr>
        <w:pBdr/>
        <w:spacing/>
        <w:ind/>
      </w:pPr>
      <w:tblPr>
        <w:tblBorders/>
      </w:tblPr>
      <w:tcPr>
        <w:shd w:val="clear" w:color="4f81bd" w:themeColor="accent1" w:fill="4f81bd" w:themeFill="accent1"/>
        <w:tcBorders/>
      </w:tcPr>
    </w:tblStylePr>
    <w:tblStylePr w:type="lastRow">
      <w:rPr>
        <w:rFonts w:ascii="Arial" w:hAnsi="Arial"/>
        <w:b/>
        <w:color w:val="ffffff"/>
        <w:sz w:val="22"/>
      </w:rPr>
      <w:pPr>
        <w:pBdr/>
        <w:spacing/>
        <w:ind/>
      </w:pPr>
      <w:tblPr>
        <w:tblBorders/>
      </w:tblPr>
      <w:tcPr>
        <w:shd w:val="clear" w:color="4f81bd" w:themeColor="accent1" w:fill="4f81bd"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Grid Table 5 Dark - Accent 2"/>
    <w:basedOn w:val="89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cPr>
      <w:tcBorders/>
    </w:tcPr>
    <w:tblStylePr w:type="band1Horz">
      <w:pPr>
        <w:pBdr/>
        <w:spacing/>
        <w:ind/>
      </w:pPr>
      <w:tblPr>
        <w:tblBorders/>
      </w:tblPr>
      <w:tcPr>
        <w:shd w:val="clear" w:color="e2aead" w:themeColor="accent2" w:themeTint="75" w:fill="e2aead" w:themeFill="accent2" w:themeFillTint="75"/>
        <w:tcBorders/>
      </w:tcPr>
    </w:tblStylePr>
    <w:tblStylePr w:type="band1Vert">
      <w:pPr>
        <w:pBdr/>
        <w:spacing/>
        <w:ind/>
      </w:pPr>
      <w:tblPr>
        <w:tblBorders/>
      </w:tblPr>
      <w:tcPr>
        <w:shd w:val="clear" w:color="e2aead" w:themeColor="accent2" w:themeTint="75"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c0504d" w:themeFill="accent2"/>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rFonts w:ascii="Arial" w:hAnsi="Arial"/>
        <w:b/>
        <w:color w:val="ffffff"/>
        <w:sz w:val="22"/>
      </w:rPr>
      <w:pPr>
        <w:pBdr/>
        <w:spacing/>
        <w:ind/>
      </w:pPr>
      <w:tblPr>
        <w:tblBorders/>
      </w:tblPr>
      <w:tcPr>
        <w:shd w:val="clear" w:color="c0504d" w:themeColor="accent2" w:fill="c0504d" w:themeFill="accent2"/>
        <w:tcBorders/>
      </w:tcPr>
    </w:tblStylePr>
    <w:tblStylePr w:type="lastRow">
      <w:rPr>
        <w:rFonts w:ascii="Arial" w:hAnsi="Arial"/>
        <w:b/>
        <w:color w:val="ffffff"/>
        <w:sz w:val="22"/>
      </w:rPr>
      <w:pPr>
        <w:pBdr/>
        <w:spacing/>
        <w:ind/>
      </w:pPr>
      <w:tblPr>
        <w:tblBorders/>
      </w:tblPr>
      <w:tcPr>
        <w:shd w:val="clear" w:color="c0504d" w:themeColor="accent2"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customStyle="1">
    <w:name w:val="Grid Table 5 Dark - Accent 3"/>
    <w:basedOn w:val="89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cPr>
      <w:tcBorders/>
    </w:tcPr>
    <w:tblStylePr w:type="band1Horz">
      <w:pPr>
        <w:pBdr/>
        <w:spacing/>
        <w:ind/>
      </w:pPr>
      <w:tblPr>
        <w:tblBorders/>
      </w:tblPr>
      <w:tcPr>
        <w:shd w:val="clear" w:color="d0dfb2" w:themeColor="accent3" w:themeTint="75" w:fill="d0dfb2" w:themeFill="accent3" w:themeFillTint="75"/>
        <w:tcBorders/>
      </w:tcPr>
    </w:tblStylePr>
    <w:tblStylePr w:type="band1Vert">
      <w:pPr>
        <w:pBdr/>
        <w:spacing/>
        <w:ind/>
      </w:pPr>
      <w:tblPr>
        <w:tblBorders/>
      </w:tblPr>
      <w:tcPr>
        <w:shd w:val="clear" w:color="d0dfb2" w:themeColor="accent3" w:themeTint="75"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9bbb59" w:themeFill="accent3"/>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rFonts w:ascii="Arial" w:hAnsi="Arial"/>
        <w:b/>
        <w:color w:val="ffffff"/>
        <w:sz w:val="22"/>
      </w:rPr>
      <w:pPr>
        <w:pBdr/>
        <w:spacing/>
        <w:ind/>
      </w:pPr>
      <w:tblPr>
        <w:tblBorders/>
      </w:tblPr>
      <w:tcPr>
        <w:shd w:val="clear" w:color="9bbb59" w:themeColor="accent3" w:fill="9bbb59" w:themeFill="accent3"/>
        <w:tcBorders/>
      </w:tcPr>
    </w:tblStylePr>
    <w:tblStylePr w:type="lastRow">
      <w:rPr>
        <w:rFonts w:ascii="Arial" w:hAnsi="Arial"/>
        <w:b/>
        <w:color w:val="ffffff"/>
        <w:sz w:val="22"/>
      </w:rPr>
      <w:pPr>
        <w:pBdr/>
        <w:spacing/>
        <w:ind/>
      </w:pPr>
      <w:tblPr>
        <w:tblBorders/>
      </w:tblPr>
      <w:tcPr>
        <w:shd w:val="clear" w:color="9bbb59" w:themeColor="accent3"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Grid Table 5 Dark- Accent 4"/>
    <w:basedOn w:val="89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cPr>
      <w:tcBorders/>
    </w:tcPr>
    <w:tblStylePr w:type="band1Horz">
      <w:pPr>
        <w:pBdr/>
        <w:spacing/>
        <w:ind/>
      </w:pPr>
      <w:tblPr>
        <w:tblBorders/>
      </w:tblPr>
      <w:tcPr>
        <w:shd w:val="clear" w:color="c4b7d4" w:themeColor="accent4" w:themeTint="75" w:fill="c4b7d4" w:themeFill="accent4" w:themeFillTint="75"/>
        <w:tcBorders/>
      </w:tcPr>
    </w:tblStylePr>
    <w:tblStylePr w:type="band1Vert">
      <w:pPr>
        <w:pBdr/>
        <w:spacing/>
        <w:ind/>
      </w:pPr>
      <w:tblPr>
        <w:tblBorders/>
      </w:tblPr>
      <w:tcPr>
        <w:shd w:val="clear" w:color="c4b7d4"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themeColor="accent4" w:fill="8064a2" w:themeFill="accent4"/>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rFonts w:ascii="Arial" w:hAnsi="Arial"/>
        <w:b/>
        <w:color w:val="ffffff"/>
        <w:sz w:val="22"/>
      </w:rPr>
      <w:pPr>
        <w:pBdr/>
        <w:spacing/>
        <w:ind/>
      </w:pPr>
      <w:tblPr>
        <w:tblBorders/>
      </w:tblPr>
      <w:tcPr>
        <w:shd w:val="clear" w:color="8064a2" w:themeColor="accent4" w:fill="8064a2" w:themeFill="accent4"/>
        <w:tcBorders/>
      </w:tcPr>
    </w:tblStylePr>
    <w:tblStylePr w:type="lastRow">
      <w:rPr>
        <w:rFonts w:ascii="Arial" w:hAnsi="Arial"/>
        <w:b/>
        <w:color w:val="ffffff"/>
        <w:sz w:val="22"/>
      </w:rPr>
      <w:pPr>
        <w:pBdr/>
        <w:spacing/>
        <w:ind/>
      </w:pPr>
      <w:tblPr>
        <w:tblBorders/>
      </w:tblPr>
      <w:tcPr>
        <w:shd w:val="clear" w:color="8064a2" w:themeColor="accent4" w:fill="8064a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customStyle="1">
    <w:name w:val="Grid Table 5 Dark - Accent 5"/>
    <w:basedOn w:val="89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cPr>
      <w:tcBorders/>
    </w:tcPr>
    <w:tblStylePr w:type="band1Horz">
      <w:pPr>
        <w:pBdr/>
        <w:spacing/>
        <w:ind/>
      </w:pPr>
      <w:tblPr>
        <w:tblBorders/>
      </w:tblPr>
      <w:tcPr>
        <w:shd w:val="clear" w:color="acd8e4" w:themeColor="accent5" w:themeTint="75" w:fill="acd8e4" w:themeFill="accent5" w:themeFillTint="75"/>
        <w:tcBorders/>
      </w:tcPr>
    </w:tblStylePr>
    <w:tblStylePr w:type="band1Vert">
      <w:pPr>
        <w:pBdr/>
        <w:spacing/>
        <w:ind/>
      </w:pPr>
      <w:tblPr>
        <w:tblBorders/>
      </w:tblPr>
      <w:tcPr>
        <w:shd w:val="clear" w:color="acd8e4" w:themeColor="accent5" w:themeTint="75"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4bacc6" w:themeFill="accent5"/>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rFonts w:ascii="Arial" w:hAnsi="Arial"/>
        <w:b/>
        <w:color w:val="ffffff"/>
        <w:sz w:val="22"/>
      </w:rPr>
      <w:pPr>
        <w:pBdr/>
        <w:spacing/>
        <w:ind/>
      </w:pPr>
      <w:tblPr>
        <w:tblBorders/>
      </w:tblPr>
      <w:tcPr>
        <w:shd w:val="clear" w:color="4bacc6" w:themeColor="accent5" w:fill="4bacc6" w:themeFill="accent5"/>
        <w:tcBorders/>
      </w:tcPr>
    </w:tblStylePr>
    <w:tblStylePr w:type="lastRow">
      <w:rPr>
        <w:rFonts w:ascii="Arial" w:hAnsi="Arial"/>
        <w:b/>
        <w:color w:val="ffffff"/>
        <w:sz w:val="22"/>
      </w:rPr>
      <w:pPr>
        <w:pBdr/>
        <w:spacing/>
        <w:ind/>
      </w:pPr>
      <w:tblPr>
        <w:tblBorders/>
      </w:tblPr>
      <w:tcPr>
        <w:shd w:val="clear" w:color="4bacc6" w:themeColor="accent5"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customStyle="1">
    <w:name w:val="Grid Table 5 Dark - Accent 6"/>
    <w:basedOn w:val="89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cPr>
      <w:tcBorders/>
    </w:tcPr>
    <w:tblStylePr w:type="band1Horz">
      <w:pPr>
        <w:pBdr/>
        <w:spacing/>
        <w:ind/>
      </w:pPr>
      <w:tblPr>
        <w:tblBorders/>
      </w:tblPr>
      <w:tcPr>
        <w:shd w:val="clear" w:color="fbceaa" w:themeColor="accent6" w:themeTint="75" w:fill="fbceaa" w:themeFill="accent6" w:themeFillTint="75"/>
        <w:tcBorders/>
      </w:tcPr>
    </w:tblStylePr>
    <w:tblStylePr w:type="band1Vert">
      <w:pPr>
        <w:pBdr/>
        <w:spacing/>
        <w:ind/>
      </w:pPr>
      <w:tblPr>
        <w:tblBorders/>
      </w:tblPr>
      <w:tcPr>
        <w:shd w:val="clear" w:color="fbceaa" w:themeColor="accent6" w:themeTint="75"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f79646" w:themeFill="accent6"/>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rFonts w:ascii="Arial" w:hAnsi="Arial"/>
        <w:b/>
        <w:color w:val="ffffff"/>
        <w:sz w:val="22"/>
      </w:rPr>
      <w:pPr>
        <w:pBdr/>
        <w:spacing/>
        <w:ind/>
      </w:pPr>
      <w:tblPr>
        <w:tblBorders/>
      </w:tblPr>
      <w:tcPr>
        <w:shd w:val="clear" w:color="f79646" w:themeColor="accent6" w:fill="f79646" w:themeFill="accent6"/>
        <w:tcBorders/>
      </w:tcPr>
    </w:tblStylePr>
    <w:tblStylePr w:type="lastRow">
      <w:rPr>
        <w:rFonts w:ascii="Arial" w:hAnsi="Arial"/>
        <w:b/>
        <w:color w:val="ffffff"/>
        <w:sz w:val="22"/>
      </w:rPr>
      <w:pPr>
        <w:pBdr/>
        <w:spacing/>
        <w:ind/>
      </w:pPr>
      <w:tblPr>
        <w:tblBorders/>
      </w:tblPr>
      <w:tcPr>
        <w:shd w:val="clear" w:color="f79646" w:themeColor="accent6"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Grid Table 6 Colorful"/>
    <w:basedOn w:val="891"/>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customStyle="1">
    <w:name w:val="Grid Table 6 Colorful - Accent 1"/>
    <w:basedOn w:val="891"/>
    <w:uiPriority w:val="99"/>
    <w:pPr>
      <w:pBdr/>
      <w:spacing/>
      <w:ind/>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customStyle="1">
    <w:name w:val="Grid Table 6 Colorful - Accent 2"/>
    <w:basedOn w:val="891"/>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customStyle="1">
    <w:name w:val="Grid Table 6 Colorful - Accent 3"/>
    <w:basedOn w:val="891"/>
    <w:uiPriority w:val="99"/>
    <w:pPr>
      <w:pBdr/>
      <w:spacing/>
      <w:ind/>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customStyle="1">
    <w:name w:val="Grid Table 6 Colorful - Accent 4"/>
    <w:basedOn w:val="891"/>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customStyle="1">
    <w:name w:val="Grid Table 6 Colorful - Accent 5"/>
    <w:basedOn w:val="891"/>
    <w:uiPriority w:val="99"/>
    <w:pPr>
      <w:pBdr/>
      <w:spacing/>
      <w:ind/>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customStyle="1">
    <w:name w:val="Grid Table 6 Colorful - Accent 6"/>
    <w:basedOn w:val="891"/>
    <w:uiPriority w:val="99"/>
    <w:pPr>
      <w:pBdr/>
      <w:spacing/>
      <w:ind/>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9" w:themeColor="accent5"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Grid Table 7 Colorful"/>
    <w:basedOn w:val="891"/>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customStyle="1">
    <w:name w:val="Grid Table 7 Colorful - Accent 1"/>
    <w:basedOn w:val="891"/>
    <w:uiPriority w:val="99"/>
    <w:pPr>
      <w:pBdr/>
      <w:spacing/>
      <w:ind/>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customStyle="1">
    <w:name w:val="Grid Table 7 Colorful - Accent 2"/>
    <w:basedOn w:val="891"/>
    <w:uiPriority w:val="99"/>
    <w:pPr>
      <w:pBdr/>
      <w:spacing/>
      <w:ind/>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customStyle="1">
    <w:name w:val="Grid Table 7 Colorful - Accent 3"/>
    <w:basedOn w:val="891"/>
    <w:uiPriority w:val="99"/>
    <w:pPr>
      <w:pBdr/>
      <w:spacing/>
      <w:ind/>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pPr>
        <w:pBdr/>
        <w:spacing/>
        <w:ind/>
      </w:pPr>
      <w:tblPr>
        <w:tblBorders/>
      </w:tbl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customStyle="1">
    <w:name w:val="Grid Table 7 Colorful - Accent 4"/>
    <w:basedOn w:val="891"/>
    <w:uiPriority w:val="99"/>
    <w:pPr>
      <w:pBdr/>
      <w:spacing/>
      <w:ind/>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customStyle="1">
    <w:name w:val="Grid Table 7 Colorful - Accent 5"/>
    <w:basedOn w:val="891"/>
    <w:uiPriority w:val="99"/>
    <w:pPr>
      <w:pBdr/>
      <w:spacing/>
      <w:ind/>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customStyle="1">
    <w:name w:val="Grid Table 7 Colorful - Accent 6"/>
    <w:basedOn w:val="891"/>
    <w:uiPriority w:val="99"/>
    <w:pPr>
      <w:pBdr/>
      <w:spacing/>
      <w:ind/>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15407" w:themeColor="accent6"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st Table 1 Light"/>
    <w:basedOn w:val="891"/>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customStyle="1">
    <w:name w:val="List Table 1 Light - Accent 1"/>
    <w:basedOn w:val="891"/>
    <w:uiPriority w:val="99"/>
    <w:pPr>
      <w:pBdr/>
      <w:spacing/>
      <w:ind/>
    </w:pPr>
    <w:tblPr>
      <w:tblStyleRowBandSize w:val="1"/>
      <w:tblStyleColBandSize w:val="1"/>
      <w:tblBorders/>
    </w:tblPr>
    <w:tcPr>
      <w:tcBorders/>
    </w:tcPr>
    <w:tblStylePr w:type="band1Horz">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customStyle="1">
    <w:name w:val="List Table 1 Light - Accent 2"/>
    <w:basedOn w:val="891"/>
    <w:uiPriority w:val="99"/>
    <w:pPr>
      <w:pBdr/>
      <w:spacing/>
      <w:ind/>
    </w:pPr>
    <w:tblPr>
      <w:tblStyleRowBandSize w:val="1"/>
      <w:tblStyleColBandSize w:val="1"/>
      <w:tblBorders/>
    </w:tblPr>
    <w:tcPr>
      <w:tcBorders/>
    </w:tcPr>
    <w:tblStylePr w:type="band1Horz">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customStyle="1">
    <w:name w:val="List Table 1 Light - Accent 3"/>
    <w:basedOn w:val="891"/>
    <w:uiPriority w:val="99"/>
    <w:pPr>
      <w:pBdr/>
      <w:spacing/>
      <w:ind/>
    </w:pPr>
    <w:tblPr>
      <w:tblStyleRowBandSize w:val="1"/>
      <w:tblStyleColBandSize w:val="1"/>
      <w:tblBorders/>
    </w:tblPr>
    <w:tcPr>
      <w:tcBorders/>
    </w:tcPr>
    <w:tblStylePr w:type="band1Horz">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customStyle="1">
    <w:name w:val="List Table 1 Light - Accent 4"/>
    <w:basedOn w:val="891"/>
    <w:uiPriority w:val="99"/>
    <w:pPr>
      <w:pBdr/>
      <w:spacing/>
      <w:ind/>
    </w:pPr>
    <w:tblPr>
      <w:tblStyleRowBandSize w:val="1"/>
      <w:tblStyleColBandSize w:val="1"/>
      <w:tblBorders/>
    </w:tblPr>
    <w:tcPr>
      <w:tcBorders/>
    </w:tcPr>
    <w:tblStylePr w:type="band1Horz">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customStyle="1">
    <w:name w:val="List Table 1 Light - Accent 5"/>
    <w:basedOn w:val="891"/>
    <w:uiPriority w:val="99"/>
    <w:pPr>
      <w:pBdr/>
      <w:spacing/>
      <w:ind/>
    </w:pPr>
    <w:tblPr>
      <w:tblStyleRowBandSize w:val="1"/>
      <w:tblStyleColBandSize w:val="1"/>
      <w:tblBorders/>
    </w:tblPr>
    <w:tcPr>
      <w:tcBorders/>
    </w:tcPr>
    <w:tblStylePr w:type="band1Horz">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customStyle="1">
    <w:name w:val="List Table 1 Light - Accent 6"/>
    <w:basedOn w:val="891"/>
    <w:uiPriority w:val="99"/>
    <w:pPr>
      <w:pBdr/>
      <w:spacing/>
      <w:ind/>
    </w:pPr>
    <w:tblPr>
      <w:tblStyleRowBandSize w:val="1"/>
      <w:tblStyleColBandSize w:val="1"/>
      <w:tblBorders/>
    </w:tblPr>
    <w:tcPr>
      <w:tcBorders/>
    </w:tcPr>
    <w:tblStylePr w:type="band1Horz">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List Table 2"/>
    <w:basedOn w:val="891"/>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customStyle="1">
    <w:name w:val="List Table 2 - Accent 1"/>
    <w:basedOn w:val="891"/>
    <w:uiPriority w:val="99"/>
    <w:pPr>
      <w:pBdr/>
      <w:spacing/>
      <w:ind/>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customStyle="1">
    <w:name w:val="List Table 2 - Accent 2"/>
    <w:basedOn w:val="891"/>
    <w:uiPriority w:val="99"/>
    <w:pPr>
      <w:pBdr/>
      <w:spacing/>
      <w:ind/>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customStyle="1">
    <w:name w:val="List Table 2 - Accent 3"/>
    <w:basedOn w:val="891"/>
    <w:uiPriority w:val="99"/>
    <w:pPr>
      <w:pBdr/>
      <w:spacing/>
      <w:ind/>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customStyle="1">
    <w:name w:val="List Table 2 - Accent 4"/>
    <w:basedOn w:val="891"/>
    <w:uiPriority w:val="99"/>
    <w:pPr>
      <w:pBdr/>
      <w:spacing/>
      <w:ind/>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customStyle="1">
    <w:name w:val="List Table 2 - Accent 5"/>
    <w:basedOn w:val="891"/>
    <w:uiPriority w:val="99"/>
    <w:pPr>
      <w:pBdr/>
      <w:spacing/>
      <w:ind/>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customStyle="1">
    <w:name w:val="List Table 2 - Accent 6"/>
    <w:basedOn w:val="891"/>
    <w:uiPriority w:val="99"/>
    <w:pPr>
      <w:pBdr/>
      <w:spacing/>
      <w:ind/>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List Table 3"/>
    <w:basedOn w:val="891"/>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customStyle="1">
    <w:name w:val="List Table 3 - Accent 1"/>
    <w:basedOn w:val="891"/>
    <w:uiPriority w:val="99"/>
    <w:pPr>
      <w:pBdr/>
      <w:spacing/>
      <w:ind/>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customStyle="1">
    <w:name w:val="List Table 3 - Accent 2"/>
    <w:basedOn w:val="891"/>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customStyle="1">
    <w:name w:val="List Table 3 - Accent 3"/>
    <w:basedOn w:val="891"/>
    <w:uiPriority w:val="99"/>
    <w:pPr>
      <w:pBdr/>
      <w:spacing/>
      <w:ind/>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b"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customStyle="1">
    <w:name w:val="List Table 3 - Accent 4"/>
    <w:basedOn w:val="891"/>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customStyle="1">
    <w:name w:val="List Table 3 - Accent 5"/>
    <w:basedOn w:val="891"/>
    <w:uiPriority w:val="99"/>
    <w:pPr>
      <w:pBdr/>
      <w:spacing/>
      <w:ind/>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customStyle="1">
    <w:name w:val="List Table 3 - Accent 6"/>
    <w:basedOn w:val="891"/>
    <w:uiPriority w:val="99"/>
    <w:pPr>
      <w:pBdr/>
      <w:spacing/>
      <w:ind/>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List Table 4"/>
    <w:basedOn w:val="891"/>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customStyle="1">
    <w:name w:val="List Table 4 - Accent 1"/>
    <w:basedOn w:val="891"/>
    <w:uiPriority w:val="9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customStyle="1">
    <w:name w:val="List Table 4 - Accent 2"/>
    <w:basedOn w:val="891"/>
    <w:uiPriority w:val="9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customStyle="1">
    <w:name w:val="List Table 4 - Accent 3"/>
    <w:basedOn w:val="891"/>
    <w:uiPriority w:val="9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customStyle="1">
    <w:name w:val="List Table 4 - Accent 4"/>
    <w:basedOn w:val="891"/>
    <w:uiPriority w:val="9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customStyle="1">
    <w:name w:val="List Table 4 - Accent 5"/>
    <w:basedOn w:val="891"/>
    <w:uiPriority w:val="9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customStyle="1">
    <w:name w:val="List Table 4 - Accent 6"/>
    <w:basedOn w:val="891"/>
    <w:uiPriority w:val="9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List Table 5 Dark"/>
    <w:basedOn w:val="891"/>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customStyle="1">
    <w:name w:val="List Table 5 Dark - Accent 1"/>
    <w:basedOn w:val="891"/>
    <w:uiPriority w:val="99"/>
    <w:pPr>
      <w:pBdr/>
      <w:spacing/>
      <w:ind/>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cPr>
      <w:tcBorders/>
    </w:tcPr>
    <w:tblStylePr w:type="band1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f81bd" w:themeColor="accent1"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customStyle="1">
    <w:name w:val="List Table 5 Dark - Accent 2"/>
    <w:basedOn w:val="891"/>
    <w:uiPriority w:val="99"/>
    <w:pPr>
      <w:pBdr/>
      <w:spacing/>
      <w:ind/>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cPr>
      <w:tcBorders/>
    </w:tcPr>
    <w:tblStylePr w:type="band1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customStyle="1">
    <w:name w:val="List Table 5 Dark - Accent 3"/>
    <w:basedOn w:val="891"/>
    <w:uiPriority w:val="99"/>
    <w:pPr>
      <w:pBdr/>
      <w:spacing/>
      <w:ind/>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cPr>
      <w:tcBorders/>
    </w:tcPr>
    <w:tblStylePr w:type="band1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customStyle="1">
    <w:name w:val="List Table 5 Dark - Accent 4"/>
    <w:basedOn w:val="891"/>
    <w:uiPriority w:val="99"/>
    <w:pPr>
      <w:pBdr/>
      <w:spacing/>
      <w:ind/>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cPr>
      <w:tcBorders/>
    </w:tcPr>
    <w:tblStylePr w:type="band1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customStyle="1">
    <w:name w:val="List Table 5 Dark - Accent 5"/>
    <w:basedOn w:val="891"/>
    <w:uiPriority w:val="99"/>
    <w:pPr>
      <w:pBdr/>
      <w:spacing/>
      <w:ind/>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cPr>
      <w:tcBorders/>
    </w:tcPr>
    <w:tblStylePr w:type="band1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customStyle="1">
    <w:name w:val="List Table 5 Dark - Accent 6"/>
    <w:basedOn w:val="891"/>
    <w:uiPriority w:val="99"/>
    <w:pPr>
      <w:pBdr/>
      <w:spacing/>
      <w:ind/>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cPr>
      <w:tcBorders/>
    </w:tcPr>
    <w:tblStylePr w:type="band1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name w:val="List Table 6 Colorful"/>
    <w:basedOn w:val="891"/>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customStyle="1">
    <w:name w:val="List Table 6 Colorful - Accent 1"/>
    <w:basedOn w:val="891"/>
    <w:uiPriority w:val="99"/>
    <w:pPr>
      <w:pBdr/>
      <w:spacing/>
      <w:ind/>
    </w:pPr>
    <w:tblPr>
      <w:tblStyleRowBandSize w:val="1"/>
      <w:tblStyleColBandSize w:val="1"/>
      <w:tblBorders>
        <w:top w:val="single" w:color="4f81bd" w:themeColor="accent1" w:sz="4" w:space="0"/>
        <w:bottom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customStyle="1">
    <w:name w:val="List Table 6 Colorful - Accent 2"/>
    <w:basedOn w:val="891"/>
    <w:uiPriority w:val="99"/>
    <w:pPr>
      <w:pBdr/>
      <w:spacing/>
      <w:ind/>
    </w:pPr>
    <w:tblPr>
      <w:tblStyleRowBandSize w:val="1"/>
      <w:tblStyleColBandSize w:val="1"/>
      <w:tblBorders>
        <w:top w:val="single" w:color="d99695" w:themeColor="accent2" w:themeTint="97" w:sz="4" w:space="0"/>
        <w:bottom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6" w:customStyle="1">
    <w:name w:val="List Table 6 Colorful - Accent 3"/>
    <w:basedOn w:val="891"/>
    <w:uiPriority w:val="99"/>
    <w:pPr>
      <w:pBdr/>
      <w:spacing/>
      <w:ind/>
    </w:pPr>
    <w:tblPr>
      <w:tblStyleRowBandSize w:val="1"/>
      <w:tblStyleColBandSize w:val="1"/>
      <w:tblBorders>
        <w:top w:val="single" w:color="c3d69b" w:themeColor="accent3" w:themeTint="98" w:sz="4" w:space="0"/>
        <w:bottom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customStyle="1">
    <w:name w:val="List Table 6 Colorful - Accent 4"/>
    <w:basedOn w:val="891"/>
    <w:uiPriority w:val="99"/>
    <w:pPr>
      <w:pBdr/>
      <w:spacing/>
      <w:ind/>
    </w:pPr>
    <w:tblPr>
      <w:tblStyleRowBandSize w:val="1"/>
      <w:tblStyleColBandSize w:val="1"/>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customStyle="1">
    <w:name w:val="List Table 6 Colorful - Accent 5"/>
    <w:basedOn w:val="891"/>
    <w:uiPriority w:val="99"/>
    <w:pPr>
      <w:pBdr/>
      <w:spacing/>
      <w:ind/>
    </w:pPr>
    <w:tblPr>
      <w:tblStyleRowBandSize w:val="1"/>
      <w:tblStyleColBandSize w:val="1"/>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customStyle="1">
    <w:name w:val="List Table 6 Colorful - Accent 6"/>
    <w:basedOn w:val="891"/>
    <w:uiPriority w:val="99"/>
    <w:pPr>
      <w:pBdr/>
      <w:spacing/>
      <w:ind/>
    </w:pPr>
    <w:tblPr>
      <w:tblStyleRowBandSize w:val="1"/>
      <w:tblStyleColBandSize w:val="1"/>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name w:val="List Table 7 Colorful"/>
    <w:basedOn w:val="891"/>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customStyle="1">
    <w:name w:val="List Table 7 Colorful - Accent 1"/>
    <w:basedOn w:val="891"/>
    <w:uiPriority w:val="99"/>
    <w:pPr>
      <w:pBdr/>
      <w:spacing/>
      <w:ind/>
    </w:pPr>
    <w:tblPr>
      <w:tblStyleRowBandSize w:val="1"/>
      <w:tblStyleColBandSize w:val="1"/>
      <w:tblBorders>
        <w:right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pPr>
        <w:pBdr/>
        <w:spacing/>
        <w:ind/>
      </w:pPr>
      <w:tblPr>
        <w:tblBorders/>
      </w:tbl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pPr>
        <w:pBdr/>
        <w:spacing/>
        <w:ind/>
      </w:pPr>
      <w:tblPr>
        <w:tblBorders/>
      </w:tbl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customStyle="1">
    <w:name w:val="List Table 7 Colorful - Accent 2"/>
    <w:basedOn w:val="891"/>
    <w:uiPriority w:val="99"/>
    <w:pPr>
      <w:pBdr/>
      <w:spacing/>
      <w:ind/>
    </w:pPr>
    <w:tblPr>
      <w:tblStyleRowBandSize w:val="1"/>
      <w:tblStyleColBandSize w:val="1"/>
      <w:tblBorders>
        <w:right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customStyle="1">
    <w:name w:val="List Table 7 Colorful - Accent 3"/>
    <w:basedOn w:val="891"/>
    <w:uiPriority w:val="99"/>
    <w:pPr>
      <w:pBdr/>
      <w:spacing/>
      <w:ind/>
    </w:pPr>
    <w:tblPr>
      <w:tblStyleRowBandSize w:val="1"/>
      <w:tblStyleColBandSize w:val="1"/>
      <w:tblBorders>
        <w:right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pPr>
        <w:pBdr/>
        <w:spacing/>
        <w:ind/>
      </w:pPr>
      <w:tblPr>
        <w:tblBorders/>
      </w:tbl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4" w:customStyle="1">
    <w:name w:val="List Table 7 Colorful - Accent 4"/>
    <w:basedOn w:val="891"/>
    <w:uiPriority w:val="99"/>
    <w:pPr>
      <w:pBdr/>
      <w:spacing/>
      <w:ind/>
    </w:pPr>
    <w:tblPr>
      <w:tblStyleRowBandSize w:val="1"/>
      <w:tblStyleColBandSize w:val="1"/>
      <w:tblBorders>
        <w:right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5" w:customStyle="1">
    <w:name w:val="List Table 7 Colorful - Accent 5"/>
    <w:basedOn w:val="891"/>
    <w:uiPriority w:val="99"/>
    <w:pPr>
      <w:pBdr/>
      <w:spacing/>
      <w:ind/>
    </w:pPr>
    <w:tblPr>
      <w:tblStyleRowBandSize w:val="1"/>
      <w:tblStyleColBandSize w:val="1"/>
      <w:tblBorders>
        <w:right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6" w:customStyle="1">
    <w:name w:val="List Table 7 Colorful - Accent 6"/>
    <w:basedOn w:val="891"/>
    <w:uiPriority w:val="99"/>
    <w:pPr>
      <w:pBdr/>
      <w:spacing/>
      <w:ind/>
    </w:pPr>
    <w:tblPr>
      <w:tblStyleRowBandSize w:val="1"/>
      <w:tblStyleColBandSize w:val="1"/>
      <w:tblBorders>
        <w:right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7" w:customStyle="1">
    <w:name w:val="Lined - Accent"/>
    <w:basedOn w:val="891"/>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8" w:customStyle="1">
    <w:name w:val="Lined - Accent 1"/>
    <w:basedOn w:val="891"/>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9" w:customStyle="1">
    <w:name w:val="Lined - Accent 2"/>
    <w:basedOn w:val="891"/>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0" w:customStyle="1">
    <w:name w:val="Lined - Accent 3"/>
    <w:basedOn w:val="891"/>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1" w:customStyle="1">
    <w:name w:val="Lined - Accent 4"/>
    <w:basedOn w:val="891"/>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2" w:customStyle="1">
    <w:name w:val="Lined - Accent 5"/>
    <w:basedOn w:val="891"/>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3" w:customStyle="1">
    <w:name w:val="Lined - Accent 6"/>
    <w:basedOn w:val="891"/>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customStyle="1">
    <w:name w:val="Bordered &amp; Lined - Accent"/>
    <w:basedOn w:val="891"/>
    <w:uiPriority w:val="99"/>
    <w:pPr>
      <w:pBdr/>
      <w:spacing/>
      <w:ind/>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customStyle="1">
    <w:name w:val="Bordered &amp; Lined - Accent 1"/>
    <w:basedOn w:val="891"/>
    <w:uiPriority w:val="99"/>
    <w:pPr>
      <w:pBdr/>
      <w:spacing/>
      <w:ind/>
    </w:pPr>
    <w:rPr>
      <w:color w:val="404040"/>
      <w:sz w:val="20"/>
      <w:szCs w:val="2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customStyle="1">
    <w:name w:val="Bordered &amp; Lined - Accent 2"/>
    <w:basedOn w:val="891"/>
    <w:uiPriority w:val="99"/>
    <w:pPr>
      <w:pBdr/>
      <w:spacing/>
      <w:ind/>
    </w:pPr>
    <w:rPr>
      <w:color w:val="404040"/>
      <w:sz w:val="20"/>
      <w:szCs w:val="2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7" w:customStyle="1">
    <w:name w:val="Bordered &amp; Lined - Accent 3"/>
    <w:basedOn w:val="891"/>
    <w:uiPriority w:val="99"/>
    <w:pPr>
      <w:pBdr/>
      <w:spacing/>
      <w:ind/>
    </w:pPr>
    <w:rPr>
      <w:color w:val="404040"/>
      <w:sz w:val="20"/>
      <w:szCs w:val="2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8" w:customStyle="1">
    <w:name w:val="Bordered &amp; Lined - Accent 4"/>
    <w:basedOn w:val="891"/>
    <w:uiPriority w:val="99"/>
    <w:pPr>
      <w:pBdr/>
      <w:spacing/>
      <w:ind/>
    </w:pPr>
    <w:rPr>
      <w:color w:val="404040"/>
      <w:sz w:val="20"/>
      <w:szCs w:val="2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9" w:customStyle="1">
    <w:name w:val="Bordered &amp; Lined - Accent 5"/>
    <w:basedOn w:val="891"/>
    <w:uiPriority w:val="99"/>
    <w:pPr>
      <w:pBdr/>
      <w:spacing/>
      <w:ind/>
    </w:pPr>
    <w:rPr>
      <w:color w:val="404040"/>
      <w:sz w:val="20"/>
      <w:szCs w:val="2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0" w:customStyle="1">
    <w:name w:val="Bordered &amp; Lined - Accent 6"/>
    <w:basedOn w:val="891"/>
    <w:uiPriority w:val="99"/>
    <w:pPr>
      <w:pBdr/>
      <w:spacing/>
      <w:ind/>
    </w:pPr>
    <w:rPr>
      <w:color w:val="404040"/>
      <w:sz w:val="20"/>
      <w:szCs w:val="2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1" w:customStyle="1">
    <w:name w:val="Bordered"/>
    <w:basedOn w:val="891"/>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2" w:customStyle="1">
    <w:name w:val="Bordered - Accent 1"/>
    <w:basedOn w:val="891"/>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3" w:customStyle="1">
    <w:name w:val="Bordered - Accent 2"/>
    <w:basedOn w:val="891"/>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4" w:customStyle="1">
    <w:name w:val="Bordered - Accent 3"/>
    <w:basedOn w:val="891"/>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5" w:customStyle="1">
    <w:name w:val="Bordered - Accent 4"/>
    <w:basedOn w:val="891"/>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6" w:customStyle="1">
    <w:name w:val="Bordered - Accent 5"/>
    <w:basedOn w:val="891"/>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7" w:customStyle="1">
    <w:name w:val="Bordered - Accent 6"/>
    <w:basedOn w:val="891"/>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name w:val="footnote text"/>
    <w:basedOn w:val="880"/>
    <w:link w:val="1039"/>
    <w:uiPriority w:val="99"/>
    <w:semiHidden/>
    <w:unhideWhenUsed/>
    <w:pPr>
      <w:pBdr/>
      <w:spacing w:after="40"/>
      <w:ind/>
    </w:pPr>
    <w:rPr>
      <w:sz w:val="18"/>
    </w:rPr>
  </w:style>
  <w:style w:type="character" w:styleId="1039" w:customStyle="1">
    <w:name w:val="Note de bas de page Car"/>
    <w:link w:val="1038"/>
    <w:uiPriority w:val="99"/>
    <w:pPr>
      <w:pBdr/>
      <w:spacing/>
      <w:ind/>
    </w:pPr>
    <w:rPr>
      <w:sz w:val="18"/>
    </w:rPr>
  </w:style>
  <w:style w:type="character" w:styleId="1040">
    <w:name w:val="footnote reference"/>
    <w:basedOn w:val="890"/>
    <w:uiPriority w:val="99"/>
    <w:unhideWhenUsed/>
    <w:pPr>
      <w:pBdr/>
      <w:spacing/>
      <w:ind/>
    </w:pPr>
    <w:rPr>
      <w:vertAlign w:val="superscript"/>
    </w:rPr>
  </w:style>
  <w:style w:type="paragraph" w:styleId="1041">
    <w:name w:val="endnote text"/>
    <w:basedOn w:val="880"/>
    <w:link w:val="1042"/>
    <w:uiPriority w:val="99"/>
    <w:semiHidden/>
    <w:unhideWhenUsed/>
    <w:pPr>
      <w:pBdr/>
      <w:spacing/>
      <w:ind/>
    </w:pPr>
    <w:rPr>
      <w:sz w:val="20"/>
    </w:rPr>
  </w:style>
  <w:style w:type="character" w:styleId="1042" w:customStyle="1">
    <w:name w:val="Note de fin Car"/>
    <w:link w:val="1041"/>
    <w:uiPriority w:val="99"/>
    <w:pPr>
      <w:pBdr/>
      <w:spacing/>
      <w:ind/>
    </w:pPr>
    <w:rPr>
      <w:sz w:val="20"/>
    </w:rPr>
  </w:style>
  <w:style w:type="character" w:styleId="1043">
    <w:name w:val="endnote reference"/>
    <w:basedOn w:val="890"/>
    <w:uiPriority w:val="99"/>
    <w:semiHidden/>
    <w:unhideWhenUsed/>
    <w:pPr>
      <w:pBdr/>
      <w:spacing/>
      <w:ind/>
    </w:pPr>
    <w:rPr>
      <w:vertAlign w:val="superscript"/>
    </w:rPr>
  </w:style>
  <w:style w:type="paragraph" w:styleId="1044">
    <w:name w:val="toc 1"/>
    <w:basedOn w:val="880"/>
    <w:next w:val="880"/>
    <w:uiPriority w:val="39"/>
    <w:unhideWhenUsed/>
    <w:pPr>
      <w:pBdr/>
      <w:spacing w:after="57"/>
      <w:ind w:firstLine="0"/>
    </w:pPr>
  </w:style>
  <w:style w:type="paragraph" w:styleId="1045">
    <w:name w:val="toc 2"/>
    <w:basedOn w:val="880"/>
    <w:next w:val="880"/>
    <w:uiPriority w:val="39"/>
    <w:unhideWhenUsed/>
    <w:pPr>
      <w:pBdr/>
      <w:spacing w:after="57"/>
      <w:ind w:firstLine="0" w:left="283"/>
    </w:pPr>
  </w:style>
  <w:style w:type="paragraph" w:styleId="1046">
    <w:name w:val="toc 3"/>
    <w:basedOn w:val="880"/>
    <w:next w:val="880"/>
    <w:uiPriority w:val="39"/>
    <w:unhideWhenUsed/>
    <w:pPr>
      <w:pBdr/>
      <w:spacing w:after="57"/>
      <w:ind w:firstLine="0" w:left="567"/>
    </w:pPr>
  </w:style>
  <w:style w:type="paragraph" w:styleId="1047">
    <w:name w:val="toc 4"/>
    <w:basedOn w:val="880"/>
    <w:next w:val="880"/>
    <w:uiPriority w:val="39"/>
    <w:unhideWhenUsed/>
    <w:pPr>
      <w:pBdr/>
      <w:spacing w:after="57"/>
      <w:ind w:firstLine="0" w:left="850"/>
    </w:pPr>
  </w:style>
  <w:style w:type="paragraph" w:styleId="1048">
    <w:name w:val="toc 5"/>
    <w:basedOn w:val="880"/>
    <w:next w:val="880"/>
    <w:uiPriority w:val="39"/>
    <w:unhideWhenUsed/>
    <w:pPr>
      <w:pBdr/>
      <w:spacing w:after="57"/>
      <w:ind w:firstLine="0" w:left="1134"/>
    </w:pPr>
  </w:style>
  <w:style w:type="paragraph" w:styleId="1049">
    <w:name w:val="toc 6"/>
    <w:basedOn w:val="880"/>
    <w:next w:val="880"/>
    <w:uiPriority w:val="39"/>
    <w:unhideWhenUsed/>
    <w:pPr>
      <w:pBdr/>
      <w:spacing w:after="57"/>
      <w:ind w:firstLine="0" w:left="1417"/>
    </w:pPr>
  </w:style>
  <w:style w:type="paragraph" w:styleId="1050">
    <w:name w:val="toc 7"/>
    <w:basedOn w:val="880"/>
    <w:next w:val="880"/>
    <w:uiPriority w:val="39"/>
    <w:unhideWhenUsed/>
    <w:pPr>
      <w:pBdr/>
      <w:spacing w:after="57"/>
      <w:ind w:firstLine="0" w:left="1701"/>
    </w:pPr>
  </w:style>
  <w:style w:type="paragraph" w:styleId="1051">
    <w:name w:val="toc 8"/>
    <w:basedOn w:val="880"/>
    <w:next w:val="880"/>
    <w:uiPriority w:val="39"/>
    <w:unhideWhenUsed/>
    <w:pPr>
      <w:pBdr/>
      <w:spacing w:after="57"/>
      <w:ind w:firstLine="0" w:left="1984"/>
    </w:pPr>
  </w:style>
  <w:style w:type="paragraph" w:styleId="1052">
    <w:name w:val="toc 9"/>
    <w:basedOn w:val="880"/>
    <w:next w:val="880"/>
    <w:uiPriority w:val="39"/>
    <w:unhideWhenUsed/>
    <w:pPr>
      <w:pBdr/>
      <w:spacing w:after="57"/>
      <w:ind w:firstLine="0" w:left="2268"/>
    </w:pPr>
  </w:style>
  <w:style w:type="paragraph" w:styleId="1053">
    <w:name w:val="TOC Heading"/>
    <w:uiPriority w:val="39"/>
    <w:unhideWhenUsed/>
    <w:pPr>
      <w:pBdr/>
      <w:spacing/>
      <w:ind/>
    </w:pPr>
  </w:style>
  <w:style w:type="paragraph" w:styleId="1054">
    <w:name w:val="table of figures"/>
    <w:basedOn w:val="880"/>
    <w:next w:val="880"/>
    <w:uiPriority w:val="99"/>
    <w:unhideWhenUsed/>
    <w:pPr>
      <w:pBdr/>
      <w:spacing/>
      <w:ind/>
    </w:pPr>
  </w:style>
  <w:style w:type="table" w:styleId="1055" w:customStyle="1">
    <w:name w:val="Table Normal"/>
    <w:pPr>
      <w:pBdr/>
      <w:spacing/>
      <w:ind/>
    </w:p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6">
    <w:name w:val="Title"/>
    <w:basedOn w:val="880"/>
    <w:next w:val="880"/>
    <w:link w:val="902"/>
    <w:pPr>
      <w:pBdr>
        <w:top w:val="single" w:color="a7c0de" w:sz="8" w:space="10"/>
        <w:bottom w:val="single" w:color="9bbb59" w:sz="24" w:space="15"/>
      </w:pBdr>
      <w:spacing/>
      <w:ind w:firstLine="0"/>
      <w:jc w:val="center"/>
    </w:pPr>
    <w:rPr>
      <w:rFonts w:ascii="Cambria" w:hAnsi="Cambria" w:eastAsia="Cambria" w:cs="Cambria"/>
      <w:i/>
      <w:color w:val="243f61"/>
      <w:sz w:val="60"/>
      <w:szCs w:val="60"/>
    </w:rPr>
  </w:style>
  <w:style w:type="paragraph" w:styleId="1057">
    <w:name w:val="Subtitle"/>
    <w:basedOn w:val="880"/>
    <w:next w:val="880"/>
    <w:link w:val="903"/>
    <w:pPr>
      <w:pBdr/>
      <w:spacing w:after="900" w:before="200"/>
      <w:ind w:firstLine="0"/>
      <w:jc w:val="right"/>
    </w:pPr>
    <w:rPr>
      <w:i/>
      <w:sz w:val="24"/>
      <w:szCs w:val="24"/>
    </w:rPr>
  </w:style>
  <w:style w:type="table" w:styleId="1058" w:customStyle="1">
    <w:name w:val="StGen0"/>
    <w:basedOn w:val="1055"/>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9" w:customStyle="1">
    <w:name w:val="StGen1"/>
    <w:basedOn w:val="1055"/>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0" w:customStyle="1">
    <w:name w:val="StGen2"/>
    <w:basedOn w:val="1055"/>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1" w:customStyle="1">
    <w:name w:val="StGen3"/>
    <w:basedOn w:val="1055"/>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2" w:customStyle="1">
    <w:name w:val="StGen4"/>
    <w:basedOn w:val="1055"/>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3" w:customStyle="1">
    <w:name w:val="StGen5"/>
    <w:basedOn w:val="1055"/>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4" w:customStyle="1">
    <w:name w:val="StGen6"/>
    <w:basedOn w:val="1055"/>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65">
    <w:name w:val="List Paragraph"/>
    <w:basedOn w:val="880"/>
    <w:uiPriority w:val="34"/>
    <w:qFormat/>
    <w:pPr>
      <w:pBdr/>
      <w:spacing/>
      <w:ind w:left="720"/>
      <w:contextualSpacing w:val="true"/>
    </w:pPr>
  </w:style>
  <w:style w:type="paragraph" w:styleId="1066">
    <w:name w:val="Balloon Text"/>
    <w:basedOn w:val="880"/>
    <w:link w:val="1067"/>
    <w:uiPriority w:val="99"/>
    <w:semiHidden/>
    <w:unhideWhenUsed/>
    <w:pPr>
      <w:pBdr/>
      <w:spacing/>
      <w:ind/>
    </w:pPr>
    <w:rPr>
      <w:rFonts w:ascii="Tahoma" w:hAnsi="Tahoma" w:cs="Tahoma"/>
      <w:sz w:val="16"/>
      <w:szCs w:val="16"/>
    </w:rPr>
  </w:style>
  <w:style w:type="character" w:styleId="1067" w:customStyle="1">
    <w:name w:val="Texte de bulles Car"/>
    <w:basedOn w:val="890"/>
    <w:link w:val="1066"/>
    <w:uiPriority w:val="99"/>
    <w:semiHidden/>
    <w:pPr>
      <w:pBdr/>
      <w:spacing/>
      <w:ind/>
    </w:pPr>
    <w:rPr>
      <w:rFonts w:ascii="Tahoma" w:hAnsi="Tahoma" w:cs="Tahoma"/>
      <w:sz w:val="16"/>
      <w:szCs w:val="16"/>
    </w:rPr>
  </w:style>
  <w:style w:type="paragraph" w:styleId="1068">
    <w:name w:val="No Spacing"/>
    <w:uiPriority w:val="1"/>
    <w:qFormat/>
    <w:pPr>
      <w:pBdr/>
      <w:spacing/>
      <w:ind/>
    </w:pPr>
  </w:style>
  <w:style w:type="paragraph" w:styleId="1069">
    <w:name w:val="Header"/>
    <w:basedOn w:val="880"/>
    <w:link w:val="1070"/>
    <w:uiPriority w:val="99"/>
    <w:unhideWhenUsed/>
    <w:pPr>
      <w:pBdr/>
      <w:tabs>
        <w:tab w:val="center" w:leader="none" w:pos="4536"/>
        <w:tab w:val="right" w:leader="none" w:pos="9072"/>
      </w:tabs>
      <w:spacing/>
      <w:ind/>
    </w:pPr>
  </w:style>
  <w:style w:type="character" w:styleId="1070" w:customStyle="1">
    <w:name w:val="En-tête Car"/>
    <w:basedOn w:val="890"/>
    <w:link w:val="1069"/>
    <w:uiPriority w:val="99"/>
    <w:pPr>
      <w:pBdr/>
      <w:spacing/>
      <w:ind/>
    </w:pPr>
  </w:style>
  <w:style w:type="paragraph" w:styleId="1071">
    <w:name w:val="Footer"/>
    <w:basedOn w:val="880"/>
    <w:link w:val="1072"/>
    <w:uiPriority w:val="99"/>
    <w:unhideWhenUsed/>
    <w:pPr>
      <w:pBdr/>
      <w:tabs>
        <w:tab w:val="center" w:leader="none" w:pos="4536"/>
        <w:tab w:val="right" w:leader="none" w:pos="9072"/>
      </w:tabs>
      <w:spacing/>
      <w:ind/>
    </w:pPr>
  </w:style>
  <w:style w:type="character" w:styleId="1072" w:customStyle="1">
    <w:name w:val="Pied de page Car"/>
    <w:basedOn w:val="890"/>
    <w:link w:val="1071"/>
    <w:uiPriority w:val="99"/>
    <w:pPr>
      <w:pBdr/>
      <w:spacing/>
      <w:ind/>
    </w:pPr>
  </w:style>
  <w:style w:type="character" w:styleId="1073">
    <w:name w:val="Hyperlink"/>
    <w:basedOn w:val="890"/>
    <w:uiPriority w:val="99"/>
    <w:unhideWhenUsed/>
    <w:pPr>
      <w:pBdr/>
      <w:spacing/>
      <w:ind/>
    </w:pPr>
    <w:rPr>
      <w:color w:val="0000ff"/>
      <w:u w:val="single"/>
    </w:rPr>
  </w:style>
  <w:style w:type="character" w:styleId="1074" w:customStyle="1">
    <w:name w:val="uppercase"/>
    <w:basedOn w:val="890"/>
    <w:pPr>
      <w:pBdr/>
      <w:spacing/>
      <w:ind/>
    </w:pPr>
  </w:style>
  <w:style w:type="character" w:styleId="1075" w:customStyle="1">
    <w:name w:val="apple-converted-space"/>
    <w:basedOn w:val="890"/>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yperlink" Target="mailto:fanny.chevalier@univ-amu.fr" TargetMode="External"/><Relationship Id="rId17" Type="http://schemas.openxmlformats.org/officeDocument/2006/relationships/hyperlink" Target="https://doi-org.lama.univ-amu.fr/10.3917/puf.freud.2013.04" TargetMode="External"/><Relationship Id="rId18" Type="http://schemas.openxmlformats.org/officeDocument/2006/relationships/hyperlink" Target="https://doi-org.lama.univ-amu.fr/10.3917/puf.freud.2013.02" TargetMode="External"/><Relationship Id="rId19" Type="http://schemas.openxmlformats.org/officeDocument/2006/relationships/hyperlink" Target="mailto:anais.osmont@univ-amu.fr" TargetMode="External"/><Relationship Id="rId20" Type="http://schemas.openxmlformats.org/officeDocument/2006/relationships/hyperlink" Target="mailto:jean-marc.aimonetti@univ-amu.fr"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Application>ONLYOFFICE/9.3.1.10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Jover</dc:creator>
  <cp:lastModifiedBy>Anonyme</cp:lastModifiedBy>
  <cp:revision>32</cp:revision>
  <dcterms:created xsi:type="dcterms:W3CDTF">2020-08-25T13:04:00Z</dcterms:created>
  <dcterms:modified xsi:type="dcterms:W3CDTF">2026-07-10T07:44:24Z</dcterms:modified>
</cp:coreProperties>
</file>