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1DDD6185" w14:textId="0041651E">
      <w:pPr>
        <w:pBdr/>
        <w:spacing w:line="360" w:lineRule="auto"/>
        <w:ind w:firstLine="0"/>
        <w:rPr>
          <w:rFonts w:ascii="Verdana" w:hAnsi="Verdana" w:eastAsia="Verdana" w:cs="Verdana"/>
          <w:color w:val="000000" w:themeColor="text1"/>
          <w:sz w:val="20"/>
          <w:szCs w:val="20"/>
        </w:rPr>
      </w:pPr>
      <w:r>
        <w:rPr>
          <w:rFonts w:ascii="Verdana" w:hAnsi="Verdana" w:eastAsia="Verdana" w:cs="Verdana"/>
          <w:color w:val="000000" w:themeColor="text1"/>
          <w:sz w:val="20"/>
          <w:szCs w:val="20"/>
        </w:rPr>
      </w:r>
      <w:r>
        <w:rPr>
          <w:rFonts w:ascii="Verdana" w:hAnsi="Verdana" w:eastAsia="Verdana" w:cs="Verdana"/>
          <w:color w:val="000000" w:themeColor="text1"/>
          <w:sz w:val="20"/>
          <w:szCs w:val="20"/>
        </w:rPr>
      </w:r>
      <w:r>
        <w:rPr>
          <w:rFonts w:ascii="Verdana" w:hAnsi="Verdana" w:eastAsia="Verdana" w:cs="Verdana"/>
          <w:color w:val="000000" w:themeColor="text1"/>
          <w:sz w:val="20"/>
          <w:szCs w:val="20"/>
        </w:rPr>
      </w:r>
    </w:p>
    <w:p w14:paraId="6A656119" w14:textId="77777777">
      <w:pPr>
        <w:pBdr/>
        <w:spacing/>
        <w:ind w:firstLine="0"/>
        <w:jc w:val="center"/>
        <w:rPr>
          <w:rFonts w:ascii="Arial" w:hAnsi="Arial" w:eastAsia="Verdana" w:cs="Arial"/>
          <w:b/>
          <w:color w:val="000000" w:themeColor="text1"/>
          <w:sz w:val="44"/>
          <w:szCs w:val="44"/>
        </w:rPr>
      </w:pPr>
      <w:r>
        <w:rPr>
          <w:rFonts w:ascii="Arial" w:hAnsi="Arial" w:eastAsia="Verdana" w:cs="Arial"/>
          <w:b/>
          <w:color w:val="000000" w:themeColor="text1"/>
          <w:sz w:val="44"/>
          <w:szCs w:val="44"/>
        </w:rPr>
        <w:t xml:space="preserve">Enseignements de Licence 3 </w:t>
      </w:r>
      <w:r>
        <w:rPr>
          <w:rFonts w:ascii="Arial" w:hAnsi="Arial" w:eastAsia="Verdana" w:cs="Arial"/>
          <w:b/>
          <w:color w:val="000000" w:themeColor="text1"/>
          <w:sz w:val="44"/>
          <w:szCs w:val="44"/>
        </w:rPr>
      </w:r>
      <w:r>
        <w:rPr>
          <w:rFonts w:ascii="Arial" w:hAnsi="Arial" w:eastAsia="Verdana" w:cs="Arial"/>
          <w:b/>
          <w:color w:val="000000" w:themeColor="text1"/>
          <w:sz w:val="44"/>
          <w:szCs w:val="44"/>
        </w:rPr>
      </w:r>
    </w:p>
    <w:p w14:paraId="50F2EFE0" w14:textId="298D1E6E">
      <w:pPr>
        <w:pBdr/>
        <w:spacing/>
        <w:ind w:firstLine="0"/>
        <w:jc w:val="center"/>
        <w:rPr>
          <w:rFonts w:ascii="Arial" w:hAnsi="Arial" w:eastAsia="Verdana" w:cs="Arial"/>
          <w:b/>
          <w:color w:val="000000" w:themeColor="text1"/>
          <w:sz w:val="40"/>
          <w:szCs w:val="40"/>
        </w:rPr>
      </w:pPr>
      <w:r>
        <w:rPr>
          <w:rFonts w:ascii="Arial" w:hAnsi="Arial" w:eastAsia="Verdana" w:cs="Arial"/>
          <w:b/>
          <w:color w:val="000000" w:themeColor="text1"/>
          <w:sz w:val="40"/>
          <w:szCs w:val="40"/>
        </w:rPr>
        <w:t xml:space="preserve">S</w:t>
      </w:r>
      <w:r>
        <w:rPr>
          <w:rFonts w:ascii="Arial" w:hAnsi="Arial" w:eastAsia="Verdana" w:cs="Arial"/>
          <w:b/>
          <w:color w:val="000000" w:themeColor="text1"/>
          <w:sz w:val="40"/>
          <w:szCs w:val="40"/>
        </w:rPr>
        <w:t xml:space="preserve">emestre 5</w:t>
      </w:r>
      <w:r>
        <w:rPr>
          <w:rFonts w:ascii="Arial" w:hAnsi="Arial" w:eastAsia="Verdana" w:cs="Arial"/>
          <w:b/>
          <w:color w:val="000000" w:themeColor="text1"/>
          <w:sz w:val="40"/>
          <w:szCs w:val="40"/>
        </w:rPr>
      </w:r>
      <w:r>
        <w:rPr>
          <w:rFonts w:ascii="Arial" w:hAnsi="Arial" w:eastAsia="Verdana" w:cs="Arial"/>
          <w:b/>
          <w:color w:val="000000" w:themeColor="text1"/>
          <w:sz w:val="40"/>
          <w:szCs w:val="40"/>
        </w:rPr>
      </w:r>
    </w:p>
    <w:p w14:paraId="12E945EF" w14:textId="77777777">
      <w:pPr>
        <w:pBdr/>
        <w:spacing/>
        <w:ind/>
        <w:jc w:val="center"/>
        <w:rPr>
          <w:rFonts w:ascii="Verdana" w:hAnsi="Verdana" w:eastAsia="Verdana" w:cs="Verdana"/>
          <w:color w:val="000000" w:themeColor="text1"/>
          <w:sz w:val="32"/>
          <w:szCs w:val="32"/>
        </w:rPr>
      </w:pPr>
      <w:r>
        <w:rPr>
          <w:rFonts w:ascii="Verdana" w:hAnsi="Verdana" w:eastAsia="Verdana" w:cs="Verdana"/>
          <w:color w:val="000000" w:themeColor="text1"/>
          <w:sz w:val="32"/>
          <w:szCs w:val="32"/>
        </w:rPr>
      </w:r>
      <w:r>
        <w:rPr>
          <w:rFonts w:ascii="Verdana" w:hAnsi="Verdana" w:eastAsia="Verdana" w:cs="Verdana"/>
          <w:color w:val="000000" w:themeColor="text1"/>
          <w:sz w:val="32"/>
          <w:szCs w:val="32"/>
        </w:rPr>
      </w:r>
      <w:r>
        <w:rPr>
          <w:rFonts w:ascii="Verdana" w:hAnsi="Verdana" w:eastAsia="Verdana" w:cs="Verdana"/>
          <w:color w:val="000000" w:themeColor="text1"/>
          <w:sz w:val="32"/>
          <w:szCs w:val="32"/>
        </w:rPr>
      </w:r>
    </w:p>
    <w:p w14:paraId="1A2CA856" w14:textId="77777777">
      <w:pPr>
        <w:pBdr/>
        <w:spacing/>
        <w:ind/>
        <w:jc w:val="center"/>
        <w:rPr>
          <w:rFonts w:ascii="Verdana" w:hAnsi="Verdana" w:eastAsia="Verdana" w:cs="Verdana"/>
          <w:color w:val="000000" w:themeColor="text1"/>
          <w:sz w:val="32"/>
          <w:szCs w:val="32"/>
        </w:rPr>
      </w:pPr>
      <w:r>
        <w:rPr>
          <w:rFonts w:ascii="Verdana" w:hAnsi="Verdana" w:eastAsia="Verdana" w:cs="Verdana"/>
          <w:color w:val="000000" w:themeColor="text1"/>
          <w:sz w:val="32"/>
          <w:szCs w:val="32"/>
        </w:rPr>
      </w:r>
      <w:r>
        <w:rPr>
          <w:rFonts w:ascii="Verdana" w:hAnsi="Verdana" w:eastAsia="Verdana" w:cs="Verdana"/>
          <w:color w:val="000000" w:themeColor="text1"/>
          <w:sz w:val="32"/>
          <w:szCs w:val="32"/>
        </w:rPr>
      </w:r>
      <w:r>
        <w:rPr>
          <w:rFonts w:ascii="Verdana" w:hAnsi="Verdana" w:eastAsia="Verdana" w:cs="Verdana"/>
          <w:color w:val="000000" w:themeColor="text1"/>
          <w:sz w:val="32"/>
          <w:szCs w:val="32"/>
        </w:rPr>
      </w:r>
    </w:p>
    <w:p w14:paraId="3E429BCC" w14:textId="1FB68CE1">
      <w:pPr>
        <w:pBdr/>
        <w:spacing/>
        <w:ind/>
        <w:jc w:val="center"/>
        <w:rPr>
          <w:rFonts w:ascii="Verdana" w:hAnsi="Verdana" w:eastAsia="Verdana" w:cs="Verdana"/>
          <w:color w:val="000000" w:themeColor="text1"/>
          <w:sz w:val="32"/>
          <w:szCs w:val="32"/>
        </w:rPr>
      </w:pPr>
      <w:r>
        <w:rPr>
          <w:rFonts w:ascii="Verdana" w:hAnsi="Verdana" w:eastAsia="Verdana" w:cs="Verdana"/>
          <w:color w:val="000000" w:themeColor="text1"/>
          <w:sz w:val="35"/>
          <w:szCs w:val="35"/>
        </w:rP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0" locked="0" layoutInCell="1" allowOverlap="1">
                <wp:simplePos x="0" y="0"/>
                <wp:positionH relativeFrom="margin">
                  <wp:align>center</wp:align>
                </wp:positionH>
                <wp:positionV relativeFrom="paragraph">
                  <wp:posOffset>5080</wp:posOffset>
                </wp:positionV>
                <wp:extent cx="3581400" cy="5075762"/>
                <wp:effectExtent l="0" t="0" r="0" b="0"/>
                <wp:wrapNone/>
                <wp:docPr id="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r/>
                      </pic:nvPicPr>
                      <pic:blipFill rotWithShape="1">
                        <a:blip r:embed="rId13"/>
                        <a:stretch/>
                      </pic:blipFill>
                      <pic:spPr bwMode="auto">
                        <a:xfrm>
                          <a:off x="0" y="0"/>
                          <a:ext cx="3581400" cy="5075762"/>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z-index:251660288;o:allowoverlap:true;o:allowincell:true;mso-position-horizontal-relative:margin;mso-position-horizontal:center;mso-position-vertical-relative:text;margin-top:0.40pt;mso-position-vertical:absolute;width:282.00pt;height:399.67pt;mso-wrap-distance-left:9.00pt;mso-wrap-distance-top:0.00pt;mso-wrap-distance-right:9.00pt;mso-wrap-distance-bottom:0.00pt;z-index:1;" stroked="false">
                <v:imagedata r:id="rId13" o:title=""/>
                <o:lock v:ext="edit" rotation="t"/>
              </v:shape>
            </w:pict>
          </mc:Fallback>
        </mc:AlternateContent>
      </w:r>
      <w:r>
        <w:rPr>
          <w:rFonts w:ascii="Verdana" w:hAnsi="Verdana" w:eastAsia="Verdana" w:cs="Verdana"/>
          <w:color w:val="000000" w:themeColor="text1"/>
          <w:sz w:val="32"/>
          <w:szCs w:val="32"/>
        </w:rPr>
      </w:r>
      <w:r>
        <w:rPr>
          <w:rFonts w:ascii="Verdana" w:hAnsi="Verdana" w:eastAsia="Verdana" w:cs="Verdana"/>
          <w:color w:val="000000" w:themeColor="text1"/>
          <w:sz w:val="32"/>
          <w:szCs w:val="32"/>
        </w:rPr>
      </w:r>
    </w:p>
    <w:p w14:paraId="1C5FAF90" w14:textId="4CB58BC6">
      <w:pPr>
        <w:pStyle w:val="1206"/>
        <w:numPr>
          <w:ilvl w:val="0"/>
          <w:numId w:val="7"/>
        </w:numPr>
        <w:pBdr/>
        <w:spacing w:before="9"/>
        <w:ind w:left="0"/>
        <w:jc w:val="center"/>
        <w:rPr>
          <w:rFonts w:ascii="Verdana" w:hAnsi="Verdana" w:eastAsia="Verdana" w:cs="Verdana"/>
          <w:color w:val="000000" w:themeColor="text1"/>
          <w:sz w:val="20"/>
        </w:rPr>
      </w:pPr>
      <w:r>
        <w:rPr>
          <w:rFonts w:ascii="Arial" w:hAnsi="Arial" w:eastAsia="Arial" w:cs="Arial"/>
          <w:color w:val="000000" w:themeColor="text1"/>
        </w:rPr>
        <w:br w:type="page" w:clear="all"/>
      </w:r>
      <w:r>
        <w:rPr>
          <w:rFonts w:ascii="Verdana" w:hAnsi="Verdana" w:eastAsia="Verdana" w:cs="Verdana"/>
          <w:color w:val="000000" w:themeColor="text1"/>
          <w:sz w:val="20"/>
        </w:rPr>
      </w:r>
      <w:r>
        <w:rPr>
          <w:rFonts w:ascii="Verdana" w:hAnsi="Verdana" w:eastAsia="Verdana" w:cs="Verdana"/>
          <w:color w:val="000000" w:themeColor="text1"/>
          <w:sz w:val="20"/>
        </w:rPr>
      </w:r>
    </w:p>
    <w:p w14:paraId="1DDEE19C" w14:textId="7739C771">
      <w:pPr>
        <w:pBdr/>
        <w:spacing/>
        <w:ind/>
        <w:rPr>
          <w:color w:val="000000" w:themeColor="text1"/>
        </w:rPr>
      </w:pPr>
      <w:r>
        <w:rPr>
          <w:color w:val="000000" w:themeColor="text1"/>
        </w:rPr>
      </w:r>
      <w:r>
        <w:rPr>
          <w:color w:val="000000" w:themeColor="text1"/>
        </w:rPr>
      </w:r>
      <w:r>
        <w:rPr>
          <w:color w:val="000000" w:themeColor="text1"/>
        </w:rPr>
      </w:r>
    </w:p>
    <w:p w14:paraId="0A81DD4A" w14:textId="664BA3DF">
      <w:pPr>
        <w:pBdr/>
        <w:spacing/>
        <w:ind/>
        <w:rPr>
          <w:color w:val="000000" w:themeColor="text1"/>
        </w:rPr>
      </w:pPr>
      <w:r>
        <w:rPr>
          <w:color w:val="000000" w:themeColor="text1"/>
        </w:rPr>
        <mc:AlternateContent>
          <mc:Choice Requires="wpg">
            <w:drawing>
              <wp:inline xmlns:wp="http://schemas.openxmlformats.org/drawingml/2006/wordprocessingDrawing" distT="0" distB="0" distL="0" distR="0">
                <wp:extent cx="5324475" cy="8392342"/>
                <wp:effectExtent l="0" t="0" r="0" b="889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rotWithShape="1">
                        <a:blip r:embed="rId14"/>
                        <a:stretch/>
                      </pic:blipFill>
                      <pic:spPr bwMode="auto">
                        <a:xfrm>
                          <a:off x="0" y="0"/>
                          <a:ext cx="5327053" cy="83964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19.25pt;height:660.81pt;mso-wrap-distance-left:0.00pt;mso-wrap-distance-top:0.00pt;mso-wrap-distance-right:0.00pt;mso-wrap-distance-bottom:0.00pt;z-index:1;" stroked="false">
                <v:imagedata r:id="rId14" o:title=""/>
                <o:lock v:ext="edit" rotation="t"/>
              </v:shape>
            </w:pict>
          </mc:Fallback>
        </mc:AlternateContent>
      </w:r>
      <w:r>
        <w:rPr>
          <w:color w:val="000000" w:themeColor="text1"/>
        </w:rPr>
      </w:r>
      <w:r>
        <w:rPr>
          <w:color w:val="000000" w:themeColor="text1"/>
        </w:rPr>
      </w:r>
    </w:p>
    <w:p w14:paraId="33131B87" w14:textId="5F21BD45">
      <w:pPr>
        <w:pBdr/>
        <w:spacing/>
        <w:ind/>
        <w:rPr>
          <w:color w:val="000000" w:themeColor="text1"/>
        </w:rPr>
      </w:pPr>
      <w:r>
        <w:rPr>
          <w:color w:val="000000" w:themeColor="text1"/>
        </w:rPr>
        <w:br w:type="page" w:clear="all"/>
      </w:r>
      <w:r>
        <w:rPr>
          <w:color w:val="000000" w:themeColor="text1"/>
        </w:rPr>
      </w:r>
      <w:r>
        <w:rPr>
          <w:color w:val="000000" w:themeColor="text1"/>
        </w:rPr>
      </w:r>
    </w:p>
    <w:p w14:paraId="27AD56AF" w14:textId="684912EB">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A404063" w14:textId="63C7DBA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6C20A3D" w14:textId="6BC00BF6">
      <w:pPr>
        <w:pBdr/>
        <w:spacing/>
        <w:ind/>
        <w:rPr>
          <w:rFonts w:asciiTheme="majorHAnsi" w:hAnsiTheme="majorHAnsi" w:cstheme="majorHAnsi"/>
          <w:color w:val="000000" w:themeColor="text1"/>
          <w:sz w:val="20"/>
          <w:szCs w:val="20"/>
        </w:rPr>
      </w:pPr>
      <w:r>
        <w:rPr>
          <w:rFonts w:asciiTheme="minorHAnsi" w:hAnsiTheme="minorHAnsi" w:cstheme="minorHAnsi"/>
          <w:color w:val="000000" w:themeColor="text1"/>
        </w:rPr>
        <mc:AlternateContent>
          <mc:Choice Requires="wpg">
            <w:drawing>
              <wp:anchor xmlns:wp="http://schemas.openxmlformats.org/drawingml/2006/wordprocessingDrawing" xmlns:wp14="http://schemas.microsoft.com/office/word/2010/wordprocessingDrawing" distT="0" distB="0" distL="114300" distR="114300" simplePos="0" relativeHeight="251664384" behindDoc="0" locked="0" layoutInCell="1" allowOverlap="1">
                <wp:simplePos x="0" y="0"/>
                <wp:positionH relativeFrom="margin">
                  <wp:posOffset>499110</wp:posOffset>
                </wp:positionH>
                <wp:positionV relativeFrom="paragraph">
                  <wp:posOffset>13970</wp:posOffset>
                </wp:positionV>
                <wp:extent cx="5095875" cy="3918455"/>
                <wp:effectExtent l="0" t="0" r="0" b="6350"/>
                <wp:wrapNone/>
                <wp:docPr id="10"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rotWithShape="1">
                        <a:blip r:embed="rId15"/>
                        <a:stretch/>
                      </pic:blipFill>
                      <pic:spPr bwMode="auto">
                        <a:xfrm>
                          <a:off x="0" y="0"/>
                          <a:ext cx="5101970" cy="392314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z-index:251664384;o:allowoverlap:true;o:allowincell:true;mso-position-horizontal-relative:margin;margin-left:39.30pt;mso-position-horizontal:absolute;mso-position-vertical-relative:text;margin-top:1.10pt;mso-position-vertical:absolute;width:401.25pt;height:308.54pt;mso-wrap-distance-left:9.00pt;mso-wrap-distance-top:0.00pt;mso-wrap-distance-right:9.00pt;mso-wrap-distance-bottom:0.00pt;z-index:1;" stroked="false">
                <v:imagedata r:id="rId15" o:title=""/>
                <o:lock v:ext="edit" rotation="t"/>
              </v:shape>
            </w:pict>
          </mc:Fallback>
        </mc:AlternateConten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EC14BE9" w14:textId="7889F4F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F86D6CE" w14:textId="52EB967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2F765B0" w14:textId="5804D55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C798AF4" w14:textId="6DD48163">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C74AF80" w14:textId="737D70C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E5C73BC" w14:textId="2BD0CD70">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46608E0" w14:textId="596F1BEA">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68ED619" w14:textId="00B83AC1">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6B29E09" w14:textId="7D65814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A1D8D6F"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FD74B28" w14:textId="79295F83">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34221DF" w14:textId="5B1A367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7A82D87" w14:textId="29E753A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A81360A" w14:textId="3A02E79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C7B4A0C" w14:textId="40D47F0F">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31B2DFA" w14:textId="34BFAD4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86683DC" w14:textId="4FDD6251">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B119DA1" w14:textId="2B6C7705">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B1ED819" w14:textId="69553CC0">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60893C1" w14:textId="12190C3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5F636D3" w14:textId="31A23A3C">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7A0D3C2" w14:textId="2FE889A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6F58CC9" w14:textId="1526A894">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71DFA07" w14:textId="240DA43A">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A621C10" w14:textId="60DB673B">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C141EF8" w14:textId="0AF4F673">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29F51E5" w14:textId="6515C044">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E7DD722" w14:textId="0CB2F27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80BB0A4" w14:textId="03846A6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9F1ED2C" w14:textId="212473F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E81D9C6" w14:textId="268C2AE4">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A563BE0" w14:textId="0943F26B">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EB7B7E2" w14:textId="391617BE">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F99A82C" w14:textId="64D552C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6D5C8B3" w14:textId="3281798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C1F3B15" w14:textId="452A59B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4C08718" w14:textId="690B4D60">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1A45BC6" w14:textId="4961BD74">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5ADF52A" w14:textId="3DA326EC">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718FD55" w14:textId="54BB784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702F452" w14:textId="0763B92C">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7C3761F" w14:textId="40975263">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840729D" w14:textId="2B79B1E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6AB901C" w14:textId="2EC4792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268DE74" w14:textId="4C2AE9B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5543E89" w14:textId="2BEFE4B0">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D250264" w14:textId="7FD9709E">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3C269BD" w14:textId="645F59B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9029EF2" w14:textId="34988A5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B004967" w14:textId="350CE2CA">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BAA0EA7" w14:textId="77777777">
      <w:pPr>
        <w:pStyle w:val="1206"/>
        <w:numPr>
          <w:ilvl w:val="0"/>
          <w:numId w:val="12"/>
        </w:num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17E828D" w14:textId="77777777">
      <w:pPr>
        <w:pStyle w:val="1206"/>
        <w:numPr>
          <w:ilvl w:val="0"/>
          <w:numId w:val="12"/>
        </w:num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EEF5B68" w14:textId="77777777">
      <w:pPr>
        <w:pStyle w:val="1206"/>
        <w:numPr>
          <w:ilvl w:val="0"/>
          <w:numId w:val="12"/>
        </w:num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C452E2B" w14:textId="77777777">
      <w:pPr>
        <w:pStyle w:val="1206"/>
        <w:numPr>
          <w:ilvl w:val="0"/>
          <w:numId w:val="12"/>
        </w:num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2314414" w14:textId="77777777">
      <w:pPr>
        <w:pStyle w:val="1206"/>
        <w:numPr>
          <w:ilvl w:val="0"/>
          <w:numId w:val="12"/>
        </w:num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4A51F8F" w14:textId="77777777">
      <w:pPr>
        <w:pStyle w:val="1206"/>
        <w:numPr>
          <w:ilvl w:val="0"/>
          <w:numId w:val="12"/>
        </w:num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0A4AA74" w14:textId="6388DD78">
      <w:pPr>
        <w:pStyle w:val="1206"/>
        <w:numPr>
          <w:ilvl w:val="0"/>
          <w:numId w:val="12"/>
        </w:num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b/>
          <w:bCs/>
          <w:color w:val="000000" w:themeColor="text1"/>
        </w:rPr>
        <w:t xml:space="preserve">PROJET PROFESSIONNEL &amp; ORIENTATION S5 </w:t>
      </w:r>
      <w:r>
        <w:rPr>
          <w:rFonts w:asciiTheme="majorHAnsi" w:hAnsiTheme="majorHAnsi" w:cstheme="majorHAnsi"/>
          <w:b/>
          <w:bCs/>
          <w:color w:val="ff0000"/>
        </w:rPr>
        <w:t xml:space="preserve">(1 choix) </w:t>
      </w:r>
      <w:r>
        <w:rPr>
          <w:rFonts w:asciiTheme="majorHAnsi" w:hAnsiTheme="majorHAnsi" w:cstheme="majorHAnsi"/>
          <w:b/>
          <w:bCs/>
          <w:color w:val="000000" w:themeColor="text1"/>
        </w:rPr>
        <w:t xml:space="preserve">: </w:t>
      </w:r>
      <w:r>
        <w:rPr>
          <w:rFonts w:asciiTheme="majorHAnsi" w:hAnsiTheme="majorHAnsi" w:cstheme="majorHAnsi"/>
          <w:color w:val="000000" w:themeColor="text1"/>
        </w:rPr>
      </w:r>
      <w:r>
        <w:rPr>
          <w:rFonts w:asciiTheme="majorHAnsi" w:hAnsiTheme="majorHAnsi" w:cstheme="majorHAnsi"/>
          <w:color w:val="000000" w:themeColor="text1"/>
        </w:rPr>
      </w:r>
    </w:p>
    <w:p w14:paraId="51FEFC79" w14:textId="3E28827A">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bl>
      <w:tblPr>
        <w:tblStyle w:val="1196"/>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753BD3B1" w14:textId="77777777">
            <w:pPr>
              <w:pBdr>
                <w:top w:val="none" w:color="000000" w:sz="4" w:space="0"/>
                <w:left w:val="none" w:color="000000" w:sz="4" w:space="0"/>
                <w:bottom w:val="none" w:color="000000" w:sz="4" w:space="0"/>
                <w:right w:val="none" w:color="000000" w:sz="4" w:space="0"/>
              </w:pBdr>
              <w:spacing/>
              <w:ind/>
              <w:rPr/>
            </w:pPr>
            <w:r>
              <w:rPr>
                <w:rFonts w:ascii="Calibri Light" w:hAnsi="Calibri Light" w:eastAsia="Calibri Light" w:cs="Calibri Light"/>
                <w:b/>
                <w:color w:val="000000"/>
                <w:sz w:val="20"/>
              </w:rPr>
              <w:t xml:space="preserve"> </w:t>
            </w: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3351FA5"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r>
      <w:tr>
        <w:trPr>
          <w:trHeight w:val="220"/>
        </w:trPr>
        <w:tc>
          <w:tcPr>
            <w:shd w:val="clear" w:color="auto" w:fill="auto"/>
            <w:tcBorders>
              <w:left w:val="single" w:color="000000" w:sz="4" w:space="0"/>
              <w:bottom w:val="single" w:color="000000" w:sz="4" w:space="0"/>
            </w:tcBorders>
            <w:tcW w:w="3402" w:type="dxa"/>
          </w:tcPr>
          <w:p w14:paraId="748FBE20"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Code</w:t>
            </w:r>
            <w:r/>
          </w:p>
        </w:tc>
        <w:tc>
          <w:tcPr>
            <w:shd w:val="clear" w:color="auto" w:fill="auto"/>
            <w:tcBorders>
              <w:left w:val="single" w:color="000000" w:sz="4" w:space="0"/>
              <w:bottom w:val="single" w:color="000000" w:sz="4" w:space="0"/>
              <w:right w:val="single" w:color="000000" w:sz="4" w:space="0"/>
            </w:tcBorders>
            <w:tcW w:w="6236" w:type="dxa"/>
          </w:tcPr>
          <w:p w14:paraId="497DC58A"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HPS5U30</w:t>
            </w:r>
            <w:r/>
          </w:p>
        </w:tc>
      </w:tr>
      <w:tr>
        <w:trPr/>
        <w:tc>
          <w:tcPr>
            <w:shd w:val="clear" w:color="auto" w:fill="auto"/>
            <w:tcBorders>
              <w:left w:val="single" w:color="000000" w:sz="4" w:space="0"/>
              <w:bottom w:val="single" w:color="000000" w:sz="4" w:space="0"/>
            </w:tcBorders>
            <w:tcW w:w="3402" w:type="dxa"/>
          </w:tcPr>
          <w:p w14:paraId="799ADA20"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Intitulé </w:t>
            </w:r>
            <w:r/>
          </w:p>
        </w:tc>
        <w:tc>
          <w:tcPr>
            <w:shd w:val="clear" w:color="auto" w:fill="auto"/>
            <w:tcBorders>
              <w:left w:val="single" w:color="000000" w:sz="4" w:space="0"/>
              <w:bottom w:val="single" w:color="000000" w:sz="4" w:space="0"/>
              <w:right w:val="single" w:color="000000" w:sz="4" w:space="0"/>
            </w:tcBorders>
            <w:tcW w:w="6236" w:type="dxa"/>
          </w:tcPr>
          <w:p w14:paraId="44AEFD87"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Clinique PPO</w:t>
            </w:r>
            <w:r/>
          </w:p>
        </w:tc>
      </w:tr>
      <w:tr>
        <w:trPr/>
        <w:tc>
          <w:tcPr>
            <w:shd w:val="clear" w:color="auto" w:fill="auto"/>
            <w:tcBorders>
              <w:top w:val="single" w:color="000000" w:sz="4" w:space="0"/>
              <w:left w:val="single" w:color="000000" w:sz="4" w:space="0"/>
              <w:bottom w:val="single" w:color="000000" w:sz="4" w:space="0"/>
            </w:tcBorders>
            <w:tcW w:w="3402" w:type="dxa"/>
          </w:tcPr>
          <w:p w14:paraId="40B494A3"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Mots-clés </w:t>
            </w: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AB6F9D1"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Pratique, Ecoute, Transfert, Psychologie clinique, Psychanalyse, Psychothérapies</w:t>
            </w:r>
            <w:r/>
          </w:p>
        </w:tc>
      </w:tr>
      <w:tr>
        <w:trPr/>
        <w:tc>
          <w:tcPr>
            <w:shd w:val="clear" w:color="auto" w:fill="auto"/>
            <w:tcBorders>
              <w:top w:val="single" w:color="000000" w:sz="4" w:space="0"/>
              <w:left w:val="single" w:color="000000" w:sz="4" w:space="0"/>
              <w:bottom w:val="single" w:color="000000" w:sz="4" w:space="0"/>
            </w:tcBorders>
            <w:tcW w:w="3402" w:type="dxa"/>
          </w:tcPr>
          <w:p w14:paraId="34E46E04"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Description du contenu de l’enseignement </w:t>
            </w: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A5D543D"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Approche de la position de stagiaire en situation d’observation et d’écoute en vue d</w:t>
            </w:r>
            <w:r>
              <w:rPr>
                <w:rFonts w:ascii="Calibri Light" w:hAnsi="Calibri Light" w:eastAsia="Calibri Light" w:cs="Calibri Light"/>
                <w:color w:val="000000"/>
                <w:sz w:val="20"/>
              </w:rPr>
              <w:t xml:space="preserve">e la préparation au devenir de psychologue clinicien (stages réalisés en L3, en observation, et en master, selon une mise en situation professionnelle). Toute pratique suppose un fondement théorique, une métapsychologie ou un cadre théorique qui l’oriente.</w:t>
            </w:r>
            <w:r/>
          </w:p>
          <w:p w14:paraId="29757843"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Approche des grands repères théoriques permettant de penser la pratique clinique pour la clinique de l’enfant, de l’adolescent et de l’adulte. Articulation entre concepts fondamentaux et construction des dispositifs cliniques et psychothérapeutiques. </w:t>
            </w:r>
            <w:r/>
          </w:p>
          <w:p w14:paraId="1A935C7D"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Trois approches distinctes (et leurs soubassements théoriques) seront présentées :</w:t>
            </w:r>
            <w:r/>
          </w:p>
          <w:p w14:paraId="224FD917" w14:textId="77777777">
            <w:pPr>
              <w:numPr>
                <w:ilvl w:val="0"/>
                <w:numId w:val="25"/>
              </w:num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Pratique psychanalytique (transfert, symptôme, demande, écoute, psychose, névrose, enfant, adulte, construction de cas et écriture de la pratique)</w:t>
            </w:r>
            <w:r/>
          </w:p>
          <w:p w14:paraId="6C480B3D" w14:textId="77777777">
            <w:pPr>
              <w:numPr>
                <w:ilvl w:val="0"/>
                <w:numId w:val="25"/>
              </w:num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Pratique intégrative, avec notamment l’entretien clinique</w:t>
            </w:r>
            <w:r/>
          </w:p>
          <w:p w14:paraId="22E412BB" w14:textId="77777777">
            <w:pPr>
              <w:numPr>
                <w:ilvl w:val="0"/>
                <w:numId w:val="25"/>
              </w:num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Pratique clinique psychanalytique et humaniste individuelle et groupale</w:t>
            </w:r>
            <w:r/>
          </w:p>
        </w:tc>
      </w:tr>
      <w:tr>
        <w:trPr/>
        <w:tc>
          <w:tcPr>
            <w:shd w:val="clear" w:color="auto" w:fill="auto"/>
            <w:tcBorders>
              <w:top w:val="single" w:color="000000" w:sz="4" w:space="0"/>
              <w:left w:val="single" w:color="000000" w:sz="4" w:space="0"/>
              <w:bottom w:val="single" w:color="000000" w:sz="4" w:space="0"/>
            </w:tcBorders>
            <w:tcW w:w="3402" w:type="dxa"/>
          </w:tcPr>
          <w:p w14:paraId="3B66060A"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Nombre de crédits</w:t>
            </w: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402714B"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6 ECTS</w:t>
            </w:r>
            <w:r/>
          </w:p>
        </w:tc>
      </w:tr>
      <w:tr>
        <w:trPr/>
        <w:tc>
          <w:tcPr>
            <w:shd w:val="clear" w:color="auto" w:fill="e6e6e6"/>
            <w:tcBorders>
              <w:top w:val="single" w:color="000000" w:sz="4" w:space="0"/>
              <w:left w:val="single" w:color="000000" w:sz="4" w:space="0"/>
              <w:bottom w:val="single" w:color="000000" w:sz="4" w:space="0"/>
            </w:tcBorders>
            <w:tcW w:w="3402" w:type="dxa"/>
          </w:tcPr>
          <w:p w14:paraId="18B1D03F" w14:textId="77777777">
            <w:pPr>
              <w:pBdr>
                <w:top w:val="none" w:color="000000" w:sz="4" w:space="0"/>
                <w:left w:val="none" w:color="000000" w:sz="4" w:space="0"/>
                <w:bottom w:val="none" w:color="000000" w:sz="4" w:space="0"/>
                <w:right w:val="none" w:color="000000" w:sz="4" w:space="0"/>
              </w:pBdr>
              <w:spacing/>
              <w:ind/>
              <w:rPr/>
            </w:pPr>
            <w:r>
              <w:rPr>
                <w:rFonts w:ascii="Calibri Light" w:hAnsi="Calibri Light" w:eastAsia="Calibri Light" w:cs="Calibri Light"/>
                <w:b/>
                <w:color w:val="000000"/>
                <w:sz w:val="20"/>
              </w:rPr>
              <w:t xml:space="preserve"> </w:t>
            </w: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88EAD04"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r>
      <w:tr>
        <w:trPr/>
        <w:tc>
          <w:tcPr>
            <w:shd w:val="clear" w:color="auto" w:fill="auto"/>
            <w:tcBorders>
              <w:left w:val="single" w:color="000000" w:sz="4" w:space="0"/>
              <w:bottom w:val="single" w:color="000000" w:sz="4" w:space="0"/>
            </w:tcBorders>
            <w:tcW w:w="3402" w:type="dxa"/>
          </w:tcPr>
          <w:p w14:paraId="0477499D"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Compétences à acquérir</w:t>
            </w:r>
            <w:r/>
          </w:p>
        </w:tc>
        <w:tc>
          <w:tcPr>
            <w:shd w:val="clear" w:color="auto" w:fill="auto"/>
            <w:tcBorders>
              <w:left w:val="single" w:color="000000" w:sz="4" w:space="0"/>
              <w:bottom w:val="single" w:color="000000" w:sz="4" w:space="0"/>
              <w:right w:val="single" w:color="000000" w:sz="4" w:space="0"/>
            </w:tcBorders>
            <w:tcW w:w="6236" w:type="dxa"/>
          </w:tcPr>
          <w:p w14:paraId="6F4FB58B"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Introduction à la pratique clinique et à ses soubassements théoriques.</w:t>
            </w:r>
            <w:r/>
          </w:p>
          <w:p w14:paraId="5FF48776"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Connaissances des concepts (transfert, symptôme, …), des grands modèles théoriques, des méthodes, des dispositifs cliniques et psychothérapeutiques qui permettent l’écoute clinique.</w:t>
            </w:r>
            <w:r/>
          </w:p>
          <w:p w14:paraId="42FD9E5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Repérage des mécanismes sous-jacents au fonctionnement institutionnel</w:t>
            </w:r>
            <w:r/>
          </w:p>
        </w:tc>
      </w:tr>
      <w:tr>
        <w:trPr/>
        <w:tc>
          <w:tcPr>
            <w:shd w:val="clear" w:color="auto" w:fill="e6e6e6"/>
            <w:tcBorders>
              <w:top w:val="single" w:color="000000" w:sz="4" w:space="0"/>
              <w:left w:val="single" w:color="000000" w:sz="4" w:space="0"/>
              <w:bottom w:val="single" w:color="000000" w:sz="4" w:space="0"/>
            </w:tcBorders>
            <w:tcW w:w="3402" w:type="dxa"/>
          </w:tcPr>
          <w:p w14:paraId="0D13E377"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F0A02ED"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r>
      <w:tr>
        <w:trPr/>
        <w:tc>
          <w:tcPr>
            <w:shd w:val="clear" w:color="auto" w:fill="auto"/>
            <w:tcBorders>
              <w:left w:val="single" w:color="000000" w:sz="4" w:space="0"/>
              <w:bottom w:val="single" w:color="000000" w:sz="4" w:space="0"/>
            </w:tcBorders>
            <w:tcW w:w="3402" w:type="dxa"/>
          </w:tcPr>
          <w:p w14:paraId="1D55BC4A"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Responsable / Contact</w:t>
            </w:r>
            <w:r/>
          </w:p>
        </w:tc>
        <w:tc>
          <w:tcPr>
            <w:shd w:val="clear" w:color="auto" w:fill="auto"/>
            <w:tcBorders>
              <w:left w:val="single" w:color="000000" w:sz="4" w:space="0"/>
              <w:bottom w:val="single" w:color="000000" w:sz="4" w:space="0"/>
              <w:right w:val="single" w:color="000000" w:sz="4" w:space="0"/>
            </w:tcBorders>
            <w:tcW w:w="6236" w:type="dxa"/>
          </w:tcPr>
          <w:p w14:paraId="7D251ADA"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Marie Lenormand &amp; Vincent </w:t>
            </w:r>
            <w:r>
              <w:rPr>
                <w:rFonts w:ascii="Calibri Light" w:hAnsi="Calibri Light" w:eastAsia="Calibri Light" w:cs="Calibri Light"/>
                <w:color w:val="000000"/>
                <w:sz w:val="20"/>
              </w:rPr>
              <w:t xml:space="preserve">Bréjard</w:t>
            </w:r>
            <w:r/>
          </w:p>
        </w:tc>
      </w:tr>
      <w:tr>
        <w:trPr/>
        <w:tc>
          <w:tcPr>
            <w:shd w:val="clear" w:color="auto" w:fill="auto"/>
            <w:tcBorders>
              <w:left w:val="single" w:color="000000" w:sz="4" w:space="0"/>
              <w:bottom w:val="single" w:color="000000" w:sz="4" w:space="0"/>
            </w:tcBorders>
            <w:tcW w:w="3402" w:type="dxa"/>
          </w:tcPr>
          <w:p w14:paraId="4C99D8B3"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Intervenants</w:t>
            </w:r>
            <w:r/>
          </w:p>
        </w:tc>
        <w:tc>
          <w:tcPr>
            <w:shd w:val="clear" w:color="auto" w:fill="auto"/>
            <w:tcBorders>
              <w:left w:val="single" w:color="000000" w:sz="4" w:space="0"/>
              <w:bottom w:val="single" w:color="000000" w:sz="4" w:space="0"/>
              <w:right w:val="single" w:color="000000" w:sz="4" w:space="0"/>
            </w:tcBorders>
            <w:tcW w:w="6236" w:type="dxa"/>
          </w:tcPr>
          <w:p w14:paraId="451B174E"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Multiples</w:t>
            </w:r>
            <w:r/>
          </w:p>
        </w:tc>
      </w:tr>
      <w:tr>
        <w:trPr/>
        <w:tc>
          <w:tcPr>
            <w:shd w:val="clear" w:color="auto" w:fill="auto"/>
            <w:tcBorders>
              <w:left w:val="single" w:color="000000" w:sz="4" w:space="0"/>
              <w:bottom w:val="single" w:color="000000" w:sz="4" w:space="0"/>
            </w:tcBorders>
            <w:tcW w:w="3402" w:type="dxa"/>
          </w:tcPr>
          <w:p w14:paraId="023586F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Modalités d’organisation et de suivi </w:t>
            </w:r>
            <w:r/>
          </w:p>
        </w:tc>
        <w:tc>
          <w:tcPr>
            <w:shd w:val="clear" w:color="auto" w:fill="auto"/>
            <w:tcBorders>
              <w:left w:val="single" w:color="000000" w:sz="4" w:space="0"/>
              <w:bottom w:val="single" w:color="000000" w:sz="4" w:space="0"/>
              <w:right w:val="single" w:color="000000" w:sz="4" w:space="0"/>
            </w:tcBorders>
            <w:tcW w:w="6236" w:type="dxa"/>
          </w:tcPr>
          <w:p w14:paraId="5A87AF3C"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pPr>
            <w:r>
              <w:rPr>
                <w:rFonts w:ascii="Calibri Light" w:hAnsi="Calibri Light" w:eastAsia="Calibri Light" w:cs="Calibri Light"/>
                <w:color w:val="000000"/>
                <w:sz w:val="20"/>
              </w:rPr>
              <w:t xml:space="preserve">CCI pour les TD</w:t>
            </w:r>
            <w:r/>
          </w:p>
          <w:p w14:paraId="225A7428"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pPr>
            <w:r>
              <w:rPr>
                <w:rFonts w:ascii="Calibri Light" w:hAnsi="Calibri Light" w:eastAsia="Calibri Light" w:cs="Calibri Light"/>
                <w:color w:val="000000"/>
                <w:sz w:val="20"/>
              </w:rPr>
              <w:t xml:space="preserve">CT pour les CM</w:t>
            </w:r>
            <w:r/>
          </w:p>
        </w:tc>
      </w:tr>
      <w:tr>
        <w:trPr/>
        <w:tc>
          <w:tcPr>
            <w:shd w:val="clear" w:color="auto" w:fill="auto"/>
            <w:tcBorders>
              <w:top w:val="single" w:color="000000" w:sz="4" w:space="0"/>
              <w:left w:val="single" w:color="000000" w:sz="4" w:space="0"/>
              <w:bottom w:val="single" w:color="000000" w:sz="4" w:space="0"/>
            </w:tcBorders>
            <w:tcW w:w="3402" w:type="dxa"/>
          </w:tcPr>
          <w:p w14:paraId="068A9E45"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Modalités pédagogiques </w:t>
            </w: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EE66EF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Cours Magistraux et Travaux Dirigés :</w:t>
            </w:r>
            <w:r/>
          </w:p>
          <w:p w14:paraId="393C0FE1"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-Analyses de textes</w:t>
            </w:r>
            <w:r/>
          </w:p>
          <w:p w14:paraId="5039F5A1"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-Mises en situations</w:t>
            </w:r>
            <w:r/>
          </w:p>
        </w:tc>
      </w:tr>
      <w:tr>
        <w:trPr/>
        <w:tc>
          <w:tcPr>
            <w:shd w:val="clear" w:color="auto" w:fill="e6e6e6"/>
            <w:tcBorders>
              <w:top w:val="single" w:color="000000" w:sz="4" w:space="0"/>
              <w:left w:val="single" w:color="000000" w:sz="4" w:space="0"/>
              <w:bottom w:val="single" w:color="000000" w:sz="4" w:space="0"/>
            </w:tcBorders>
            <w:tcW w:w="3402" w:type="dxa"/>
          </w:tcPr>
          <w:p w14:paraId="074E73F5"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10"/>
              </w:rPr>
              <w:t xml:space="preserve"> </w:t>
            </w: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7C33D17"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10"/>
              </w:rPr>
              <w:t xml:space="preserve"> </w:t>
            </w:r>
            <w:r/>
          </w:p>
        </w:tc>
      </w:tr>
      <w:tr>
        <w:trPr/>
        <w:tc>
          <w:tcPr>
            <w:shd w:val="clear" w:color="auto" w:fill="auto"/>
            <w:tcBorders>
              <w:left w:val="single" w:color="000000" w:sz="4" w:space="0"/>
              <w:bottom w:val="single" w:color="000000" w:sz="4" w:space="0"/>
            </w:tcBorders>
            <w:tcW w:w="3402" w:type="dxa"/>
          </w:tcPr>
          <w:p w14:paraId="00055281"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Langue principale</w:t>
            </w:r>
            <w:r/>
          </w:p>
        </w:tc>
        <w:tc>
          <w:tcPr>
            <w:shd w:val="clear" w:color="auto" w:fill="auto"/>
            <w:tcBorders>
              <w:left w:val="single" w:color="000000" w:sz="4" w:space="0"/>
              <w:bottom w:val="single" w:color="000000" w:sz="4" w:space="0"/>
              <w:right w:val="single" w:color="000000" w:sz="4" w:space="0"/>
            </w:tcBorders>
            <w:tcW w:w="6236" w:type="dxa"/>
          </w:tcPr>
          <w:p w14:paraId="673ADA6E"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Français</w:t>
            </w:r>
            <w:r/>
          </w:p>
        </w:tc>
      </w:tr>
      <w:tr>
        <w:trPr/>
        <w:tc>
          <w:tcPr>
            <w:shd w:val="clear" w:color="auto" w:fill="auto"/>
            <w:tcBorders>
              <w:left w:val="single" w:color="000000" w:sz="4" w:space="0"/>
              <w:bottom w:val="single" w:color="000000" w:sz="4" w:space="0"/>
            </w:tcBorders>
            <w:tcW w:w="3402" w:type="dxa"/>
          </w:tcPr>
          <w:p w14:paraId="77EBA83C"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Discipline</w:t>
            </w:r>
            <w:r/>
          </w:p>
        </w:tc>
        <w:tc>
          <w:tcPr>
            <w:shd w:val="clear" w:color="auto" w:fill="auto"/>
            <w:tcBorders>
              <w:left w:val="single" w:color="000000" w:sz="4" w:space="0"/>
              <w:bottom w:val="single" w:color="000000" w:sz="4" w:space="0"/>
              <w:right w:val="single" w:color="000000" w:sz="4" w:space="0"/>
            </w:tcBorders>
            <w:tcW w:w="6236" w:type="dxa"/>
          </w:tcPr>
          <w:p w14:paraId="26A1ED46"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Psychologie</w:t>
            </w:r>
            <w:r/>
          </w:p>
        </w:tc>
      </w:tr>
      <w:tr>
        <w:trPr/>
        <w:tc>
          <w:tcPr>
            <w:shd w:val="clear" w:color="auto" w:fill="auto"/>
            <w:tcBorders>
              <w:left w:val="single" w:color="000000" w:sz="4" w:space="0"/>
              <w:bottom w:val="single" w:color="000000" w:sz="4" w:space="0"/>
            </w:tcBorders>
            <w:tcW w:w="3402" w:type="dxa"/>
          </w:tcPr>
          <w:p w14:paraId="1CB7A2D4"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Volume horaire global</w:t>
            </w:r>
            <w:r/>
          </w:p>
        </w:tc>
        <w:tc>
          <w:tcPr>
            <w:shd w:val="clear" w:color="auto" w:fill="auto"/>
            <w:tcBorders>
              <w:left w:val="single" w:color="000000" w:sz="4" w:space="0"/>
              <w:bottom w:val="single" w:color="000000" w:sz="4" w:space="0"/>
              <w:right w:val="single" w:color="000000" w:sz="4" w:space="0"/>
            </w:tcBorders>
            <w:tcW w:w="6236" w:type="dxa"/>
          </w:tcPr>
          <w:p w14:paraId="4BEE6094"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24 heures CM et 24 heures TD</w:t>
            </w:r>
            <w:r/>
          </w:p>
        </w:tc>
      </w:tr>
      <w:tr>
        <w:trPr/>
        <w:tc>
          <w:tcPr>
            <w:shd w:val="clear" w:color="auto" w:fill="auto"/>
            <w:tcBorders>
              <w:left w:val="single" w:color="000000" w:sz="4" w:space="0"/>
              <w:bottom w:val="single" w:color="000000" w:sz="4" w:space="0"/>
            </w:tcBorders>
            <w:tcW w:w="3402" w:type="dxa"/>
          </w:tcPr>
          <w:p w14:paraId="64921B3F"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Bibliographie, lectures recommandées</w:t>
            </w:r>
            <w:r/>
          </w:p>
          <w:p w14:paraId="542C2E2E"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i/>
                <w:color w:val="000000"/>
                <w:sz w:val="20"/>
              </w:rPr>
              <w:t xml:space="preserve"> </w:t>
            </w:r>
            <w:r/>
          </w:p>
        </w:tc>
        <w:tc>
          <w:tcPr>
            <w:shd w:val="clear" w:color="auto" w:fill="auto"/>
            <w:tcBorders>
              <w:left w:val="single" w:color="000000" w:sz="4" w:space="0"/>
              <w:bottom w:val="single" w:color="000000" w:sz="4" w:space="0"/>
              <w:right w:val="single" w:color="000000" w:sz="4" w:space="0"/>
            </w:tcBorders>
            <w:tcW w:w="6236" w:type="dxa"/>
          </w:tcPr>
          <w:p w14:paraId="3DF482F0"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Bibliographie succincte : </w:t>
            </w:r>
            <w:r/>
          </w:p>
          <w:p w14:paraId="684FFE10"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Jacobi, B. (2006). Eloge de la clinique dans l’entretien. O. Douville (</w:t>
            </w:r>
            <w:r>
              <w:rPr>
                <w:rFonts w:ascii="Calibri Light" w:hAnsi="Calibri Light" w:eastAsia="Calibri Light" w:cs="Calibri Light"/>
                <w:color w:val="000000"/>
                <w:sz w:val="20"/>
              </w:rPr>
              <w:t xml:space="preserve">dir</w:t>
            </w:r>
            <w:r>
              <w:rPr>
                <w:rFonts w:ascii="Calibri Light" w:hAnsi="Calibri Light" w:eastAsia="Calibri Light" w:cs="Calibri Light"/>
                <w:i/>
                <w:color w:val="000000"/>
                <w:sz w:val="20"/>
              </w:rPr>
              <w:t xml:space="preserve">), Les méthodes cliniques en psychologie</w:t>
            </w:r>
            <w:r>
              <w:rPr>
                <w:rFonts w:ascii="Calibri Light" w:hAnsi="Calibri Light" w:eastAsia="Calibri Light" w:cs="Calibri Light"/>
                <w:color w:val="000000"/>
                <w:sz w:val="20"/>
              </w:rPr>
              <w:t xml:space="preserve">, Paris, Dunod, 59-81</w:t>
            </w:r>
            <w:r/>
          </w:p>
          <w:p w14:paraId="5FD29396"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Kaës, René (1988</w:t>
            </w:r>
            <w:r>
              <w:rPr>
                <w:rFonts w:ascii="Calibri Light" w:hAnsi="Calibri Light" w:eastAsia="Calibri Light" w:cs="Calibri Light"/>
                <w:color w:val="000000"/>
                <w:sz w:val="20"/>
              </w:rPr>
              <w:t xml:space="preserve">)..</w:t>
            </w:r>
            <w:r>
              <w:rPr>
                <w:rFonts w:ascii="Calibri Light" w:hAnsi="Calibri Light" w:eastAsia="Calibri Light" w:cs="Calibri Light"/>
                <w:color w:val="000000"/>
                <w:sz w:val="20"/>
              </w:rPr>
              <w:t xml:space="preserve"> </w:t>
            </w:r>
            <w:r>
              <w:rPr>
                <w:rFonts w:ascii="Calibri Light" w:hAnsi="Calibri Light" w:eastAsia="Calibri Light" w:cs="Calibri Light"/>
                <w:i/>
                <w:color w:val="000000"/>
                <w:sz w:val="20"/>
              </w:rPr>
              <w:t xml:space="preserve">"L'Institution et les </w:t>
            </w:r>
            <w:r>
              <w:rPr>
                <w:rFonts w:ascii="Calibri Light" w:hAnsi="Calibri Light" w:eastAsia="Calibri Light" w:cs="Calibri Light"/>
                <w:i/>
                <w:color w:val="000000"/>
                <w:sz w:val="20"/>
              </w:rPr>
              <w:t xml:space="preserve">institutions:</w:t>
            </w:r>
            <w:r>
              <w:rPr>
                <w:rFonts w:ascii="Calibri Light" w:hAnsi="Calibri Light" w:eastAsia="Calibri Light" w:cs="Calibri Light"/>
                <w:i/>
                <w:color w:val="000000"/>
                <w:sz w:val="20"/>
              </w:rPr>
              <w:t xml:space="preserve"> études psychanalytiques</w:t>
            </w:r>
            <w:r>
              <w:rPr>
                <w:rFonts w:ascii="Calibri Light" w:hAnsi="Calibri Light" w:eastAsia="Calibri Light" w:cs="Calibri Light"/>
                <w:color w:val="000000"/>
                <w:sz w:val="20"/>
              </w:rPr>
              <w:t xml:space="preserve">." Dunod.</w:t>
            </w:r>
            <w:r/>
          </w:p>
          <w:p w14:paraId="2C74D14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Marbeau-Cleirens</w:t>
            </w:r>
            <w:r>
              <w:rPr>
                <w:rFonts w:ascii="Calibri Light" w:hAnsi="Calibri Light" w:eastAsia="Calibri Light" w:cs="Calibri Light"/>
                <w:color w:val="000000"/>
                <w:sz w:val="20"/>
              </w:rPr>
              <w:t xml:space="preserve">, B. (1983). Ce qui est mobilisé chez les deux interlocuteurs dans l’entretien clinique. </w:t>
            </w:r>
            <w:r>
              <w:rPr>
                <w:rFonts w:ascii="Calibri Light" w:hAnsi="Calibri Light" w:eastAsia="Calibri Light" w:cs="Calibri Light"/>
                <w:i/>
                <w:color w:val="000000"/>
                <w:sz w:val="20"/>
              </w:rPr>
              <w:t xml:space="preserve">L’entretien clinique.</w:t>
            </w:r>
            <w:r>
              <w:rPr>
                <w:rFonts w:ascii="Calibri Light" w:hAnsi="Calibri Light" w:eastAsia="Calibri Light" w:cs="Calibri Light"/>
                <w:color w:val="000000"/>
                <w:sz w:val="20"/>
              </w:rPr>
              <w:t xml:space="preserve"> </w:t>
            </w:r>
            <w:r>
              <w:rPr>
                <w:rFonts w:ascii="Calibri Light" w:hAnsi="Calibri Light" w:eastAsia="Calibri Light" w:cs="Calibri Light"/>
                <w:color w:val="000000"/>
                <w:sz w:val="20"/>
              </w:rPr>
              <w:t xml:space="preserve">Paris:</w:t>
            </w:r>
            <w:r>
              <w:rPr>
                <w:rFonts w:ascii="Calibri Light" w:hAnsi="Calibri Light" w:eastAsia="Calibri Light" w:cs="Calibri Light"/>
                <w:color w:val="000000"/>
                <w:sz w:val="20"/>
              </w:rPr>
              <w:t xml:space="preserve"> Presses Universitaires de France, 40-73</w:t>
            </w:r>
            <w:r/>
          </w:p>
        </w:tc>
      </w:tr>
      <w:tr>
        <w:trPr/>
        <w:tc>
          <w:tcPr>
            <w:shd w:val="clear" w:color="auto" w:fill="d9d9d9" w:themeFill="background1" w:themeFillShade="D9"/>
            <w:tcBorders>
              <w:left w:val="single" w:color="000000" w:sz="4" w:space="0"/>
              <w:bottom w:val="single" w:color="000000" w:sz="4" w:space="0"/>
            </w:tcBorders>
            <w:tcW w:w="3402" w:type="dxa"/>
          </w:tcPr>
          <w:p w14:paraId="0FCB9594" w14:textId="77777777">
            <w:p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b/>
                <w:color w:val="000000"/>
                <w:sz w:val="20"/>
              </w:rPr>
              <w:t xml:space="preserve"> </w:t>
            </w:r>
            <w:r/>
          </w:p>
        </w:tc>
        <w:tc>
          <w:tcPr>
            <w:shd w:val="clear" w:color="auto" w:fill="d9d9d9" w:themeFill="background1" w:themeFillShade="D9"/>
            <w:tcBorders>
              <w:left w:val="single" w:color="000000" w:sz="4" w:space="0"/>
              <w:bottom w:val="single" w:color="000000" w:sz="4" w:space="0"/>
              <w:right w:val="single" w:color="000000" w:sz="4" w:space="0"/>
            </w:tcBorders>
            <w:tcW w:w="6236" w:type="dxa"/>
          </w:tcPr>
          <w:p w14:paraId="103617AD" w14:textId="77777777">
            <w:p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 </w:t>
            </w:r>
            <w:r/>
          </w:p>
        </w:tc>
      </w:tr>
      <w:tr>
        <w:trPr/>
        <w:tc>
          <w:tcPr>
            <w:shd w:val="clear" w:color="auto" w:fill="auto"/>
            <w:tcBorders>
              <w:left w:val="single" w:color="000000" w:sz="4" w:space="0"/>
              <w:bottom w:val="single" w:color="000000" w:sz="4" w:space="0"/>
            </w:tcBorders>
            <w:tcW w:w="3402" w:type="dxa"/>
          </w:tcPr>
          <w:p w14:paraId="04D0624A"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Prérequis obligatoire</w:t>
            </w:r>
            <w:r>
              <w:rPr>
                <w:rFonts w:ascii="Calibri Light" w:hAnsi="Calibri Light" w:eastAsia="Calibri Light" w:cs="Calibri Light"/>
                <w:b/>
                <w:color w:val="000000"/>
                <w:sz w:val="20"/>
              </w:rPr>
              <w:t xml:space="preserve">  </w:t>
            </w:r>
            <w:r/>
          </w:p>
        </w:tc>
        <w:tc>
          <w:tcPr>
            <w:shd w:val="clear" w:color="auto" w:fill="auto"/>
            <w:tcBorders>
              <w:left w:val="single" w:color="000000" w:sz="4" w:space="0"/>
              <w:bottom w:val="single" w:color="000000" w:sz="4" w:space="0"/>
              <w:right w:val="single" w:color="000000" w:sz="4" w:space="0"/>
            </w:tcBorders>
            <w:tcW w:w="6236" w:type="dxa"/>
          </w:tcPr>
          <w:p w14:paraId="495750CD"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Concepts psychanalytiques, histoire de la psychologie clinique</w:t>
            </w:r>
            <w:r/>
          </w:p>
        </w:tc>
      </w:tr>
      <w:tr>
        <w:trPr/>
        <w:tc>
          <w:tcPr>
            <w:shd w:val="clear" w:color="auto" w:fill="auto"/>
            <w:tcBorders>
              <w:left w:val="single" w:color="000000" w:sz="4" w:space="0"/>
              <w:bottom w:val="single" w:color="000000" w:sz="4" w:space="0"/>
            </w:tcBorders>
            <w:tcW w:w="3402" w:type="dxa"/>
          </w:tcPr>
          <w:p w14:paraId="2F644FA5"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12"/>
              </w:rPr>
              <w:t xml:space="preserve"> </w:t>
            </w:r>
            <w:r/>
          </w:p>
        </w:tc>
        <w:tc>
          <w:tcPr>
            <w:shd w:val="clear" w:color="auto" w:fill="auto"/>
            <w:tcBorders>
              <w:left w:val="single" w:color="000000" w:sz="4" w:space="0"/>
              <w:bottom w:val="single" w:color="000000" w:sz="4" w:space="0"/>
              <w:right w:val="single" w:color="000000" w:sz="4" w:space="0"/>
            </w:tcBorders>
            <w:tcW w:w="6236" w:type="dxa"/>
          </w:tcPr>
          <w:p w14:paraId="36504C7A"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12"/>
              </w:rPr>
              <w:t xml:space="preserve"> </w:t>
            </w:r>
            <w:r/>
          </w:p>
        </w:tc>
      </w:tr>
      <w:tr>
        <w:trPr/>
        <w:tc>
          <w:tcPr>
            <w:shd w:val="clear" w:color="auto" w:fill="e6e6e6"/>
            <w:tcBorders>
              <w:top w:val="single" w:color="000000" w:sz="4" w:space="0"/>
              <w:left w:val="single" w:color="000000" w:sz="4" w:space="0"/>
              <w:bottom w:val="single" w:color="000000" w:sz="4" w:space="0"/>
            </w:tcBorders>
            <w:tcW w:w="3402" w:type="dxa"/>
          </w:tcPr>
          <w:p w14:paraId="333D379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Mode de contrôle des connaissances</w:t>
            </w: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E8AACEB"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i/>
                <w:color w:val="000000"/>
                <w:sz w:val="20"/>
              </w:rPr>
              <w:t xml:space="preserve">CCI</w:t>
            </w:r>
            <w:r/>
          </w:p>
        </w:tc>
      </w:tr>
      <w:tr>
        <w:trPr/>
        <w:tc>
          <w:tcPr>
            <w:shd w:val="clear" w:color="auto" w:fill="auto"/>
            <w:tcBorders>
              <w:left w:val="single" w:color="000000" w:sz="4" w:space="0"/>
              <w:bottom w:val="single" w:color="000000" w:sz="4" w:space="0"/>
            </w:tcBorders>
            <w:tcW w:w="3402" w:type="dxa"/>
          </w:tcPr>
          <w:p w14:paraId="7BF4390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33D7D8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t xml:space="preserve">Contrôle continu</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753BDB03" w14:textId="144E0870">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0A67E64" w14:textId="5E4B83AA">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206F996" w14:textId="30A1A764">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49F6E23" w14:textId="33510125">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5A5A668" w14:textId="7EEDC5EF">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2CF6015" w14:textId="68A5BBA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91CCE16" w14:textId="211AF95C">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2DD1052" w14:textId="15C7E1B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02B3812" w14:textId="0512D76B">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EDEE549" w14:textId="494E2C0C">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6FCA5A5" w14:textId="356B8A40">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9A394E2" w14:textId="1393A7E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29DF276" w14:textId="206B57A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10EAA1D" w14:textId="3AA0EB75">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A75C7F0" w14:textId="23841343">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CE3B959" w14:textId="674A542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98B9804" w14:textId="6B53933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0447770" w14:textId="5DA6A2EE">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CC57AD9" w14:textId="1F06BEC3">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0D0EFD7" w14:textId="4A8E035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523F514" w14:textId="0F7DE87F">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C4CF6A6" w14:textId="5F9F2614">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784BD21" w14:textId="3A58A27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55D4BED" w14:textId="1736B2BE">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873EF61" w14:textId="02B3133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AF5CB13" w14:textId="327C6F6C">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ACB52B4" w14:textId="1530C6BE">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B452A8A" w14:textId="777D967E">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8035FFA" w14:textId="2485CB9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BDF5A09" w14:textId="028DD561">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63F9001" w14:textId="1F843ED3">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F6AE192" w14:textId="325C6B5E">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E8FBA03" w14:textId="0ADFB5CC">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34E0922" w14:textId="23C135C5">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63886EE" w14:textId="019D336E">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6CAA3B5" w14:textId="26F718B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07B1DA5" w14:textId="3E2D353F">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7607C23" w14:textId="7B874B23">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05A8AA8" w14:textId="7C861C21">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FF21AAB" w14:textId="45F5F58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7D9FD7D" w14:textId="50DE610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E3D215B" w14:textId="0A359BC5">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5A583D9" w14:textId="79BFE6E8">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20A52A2" w14:textId="7110F088">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1E88FE3" w14:textId="41E4C25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FFF88DF" w14:textId="0932BEF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AD599A4" w14:textId="6F742F7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3E69EE0" w14:textId="6169CE5D">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31EC191" w14:textId="3DF4B43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bl>
      <w:tblPr>
        <w:tblStyle w:val="1196"/>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2DA325AE"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6E95CC6"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r>
      <w:tr>
        <w:trPr>
          <w:trHeight w:val="220"/>
        </w:trPr>
        <w:tc>
          <w:tcPr>
            <w:shd w:val="clear" w:color="auto" w:fill="auto"/>
            <w:tcBorders>
              <w:left w:val="single" w:color="000000" w:sz="4" w:space="0"/>
              <w:bottom w:val="single" w:color="000000" w:sz="4" w:space="0"/>
            </w:tcBorders>
            <w:tcW w:w="3402" w:type="dxa"/>
          </w:tcPr>
          <w:p w14:paraId="0784F5F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12DBE66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HPS5U31</w:t>
            </w:r>
            <w:r/>
          </w:p>
        </w:tc>
      </w:tr>
      <w:tr>
        <w:trPr/>
        <w:tc>
          <w:tcPr>
            <w:shd w:val="clear" w:color="auto" w:fill="auto"/>
            <w:tcBorders>
              <w:left w:val="single" w:color="000000" w:sz="4" w:space="0"/>
              <w:bottom w:val="single" w:color="000000" w:sz="4" w:space="0"/>
            </w:tcBorders>
            <w:tcW w:w="3402" w:type="dxa"/>
          </w:tcPr>
          <w:p w14:paraId="6F8521A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16804E3"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Cognitive PPO (Projet Professionnel et Orientation)</w:t>
            </w:r>
            <w:r/>
          </w:p>
        </w:tc>
      </w:tr>
      <w:tr>
        <w:trPr/>
        <w:tc>
          <w:tcPr>
            <w:shd w:val="clear" w:color="auto" w:fill="auto"/>
            <w:tcBorders>
              <w:top w:val="single" w:color="000000" w:sz="4" w:space="0"/>
              <w:left w:val="single" w:color="000000" w:sz="4" w:space="0"/>
              <w:bottom w:val="single" w:color="000000" w:sz="4" w:space="0"/>
            </w:tcBorders>
            <w:tcW w:w="3402" w:type="dxa"/>
          </w:tcPr>
          <w:p w14:paraId="3583A00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59F6518"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Pratiques professionnelles, Neuropsychologie clinique, Ergonomie, Entretiens psychologiques, Psychopathologie cognitive, Analyse de la tâche et de l’activité, Diagnostic ergonomique, Évaluation et remédiation cognitive, Conception centrée utilisateur</w:t>
            </w:r>
            <w:r/>
          </w:p>
        </w:tc>
      </w:tr>
      <w:tr>
        <w:trPr/>
        <w:tc>
          <w:tcPr>
            <w:shd w:val="clear" w:color="auto" w:fill="auto"/>
            <w:tcBorders>
              <w:top w:val="single" w:color="000000" w:sz="4" w:space="0"/>
              <w:left w:val="single" w:color="000000" w:sz="4" w:space="0"/>
              <w:bottom w:val="single" w:color="000000" w:sz="4" w:space="0"/>
            </w:tcBorders>
            <w:tcW w:w="3402" w:type="dxa"/>
          </w:tcPr>
          <w:p w14:paraId="602FBF9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2D6EBD0"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Méthodes et techniques en neuropsychologie clinique (adolescents, adultes)</w:t>
            </w:r>
            <w:r/>
          </w:p>
          <w:p w14:paraId="2A21551E"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Méthodes et techniques en ergonomie, FOH (Facteurs Organisationnels et Humains) et UX Design (expérience utilisateur)</w:t>
            </w:r>
            <w:r/>
          </w:p>
          <w:p w14:paraId="5BCB2F7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Découverte et analyse de pratiques professionnelles</w:t>
            </w:r>
            <w:r/>
          </w:p>
        </w:tc>
      </w:tr>
      <w:tr>
        <w:trPr/>
        <w:tc>
          <w:tcPr>
            <w:shd w:val="clear" w:color="auto" w:fill="auto"/>
            <w:tcBorders>
              <w:top w:val="single" w:color="000000" w:sz="4" w:space="0"/>
              <w:left w:val="single" w:color="000000" w:sz="4" w:space="0"/>
              <w:bottom w:val="single" w:color="000000" w:sz="4" w:space="0"/>
            </w:tcBorders>
            <w:tcW w:w="3402" w:type="dxa"/>
          </w:tcPr>
          <w:p w14:paraId="3359C04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5311884"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6 ECTS</w:t>
            </w:r>
            <w:r/>
          </w:p>
        </w:tc>
      </w:tr>
      <w:tr>
        <w:trPr/>
        <w:tc>
          <w:tcPr>
            <w:shd w:val="clear" w:color="auto" w:fill="e6e6e6"/>
            <w:tcBorders>
              <w:top w:val="single" w:color="000000" w:sz="4" w:space="0"/>
              <w:left w:val="single" w:color="000000" w:sz="4" w:space="0"/>
              <w:bottom w:val="single" w:color="000000" w:sz="4" w:space="0"/>
            </w:tcBorders>
            <w:tcW w:w="3402" w:type="dxa"/>
          </w:tcPr>
          <w:p w14:paraId="13A366CC"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EAB668A"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r>
      <w:tr>
        <w:trPr/>
        <w:tc>
          <w:tcPr>
            <w:shd w:val="clear" w:color="auto" w:fill="auto"/>
            <w:tcBorders>
              <w:left w:val="single" w:color="000000" w:sz="4" w:space="0"/>
              <w:bottom w:val="single" w:color="000000" w:sz="4" w:space="0"/>
            </w:tcBorders>
            <w:tcW w:w="3402" w:type="dxa"/>
          </w:tcPr>
          <w:p w14:paraId="0D8F921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7E330B3" w14:textId="77777777">
            <w:pPr>
              <w:numPr>
                <w:ilvl w:val="0"/>
                <w:numId w:val="26"/>
              </w:num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Caractériser, préciser, valoriser ses compétences et son projet professionnel </w:t>
            </w:r>
            <w:r/>
          </w:p>
          <w:p w14:paraId="41D02868" w14:textId="77777777">
            <w:pPr>
              <w:numPr>
                <w:ilvl w:val="0"/>
                <w:numId w:val="26"/>
              </w:num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Connaître et utiliser les démarches d’évaluation et d’intervention, utiliser les méthodes (méthode expérimentale, clinique), les techniques (entretiens, enquête, observations) et les outils (questionnaires, échelles, tests) de recueil de données</w:t>
            </w:r>
            <w:r/>
          </w:p>
          <w:p w14:paraId="69AAEE67" w14:textId="77777777">
            <w:pPr>
              <w:numPr>
                <w:ilvl w:val="0"/>
                <w:numId w:val="26"/>
              </w:num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Analyser ses actions en situation professionnelle, s’autoévaluer pour améliorer sa pratique</w:t>
            </w:r>
            <w:r/>
          </w:p>
          <w:p w14:paraId="5D88D057" w14:textId="77777777">
            <w:pPr>
              <w:numPr>
                <w:ilvl w:val="0"/>
                <w:numId w:val="26"/>
              </w:num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Respecter les principes d’éthique et de déontologie en situation professionnelle</w:t>
            </w:r>
            <w:r/>
          </w:p>
          <w:p w14:paraId="64AD7B29" w14:textId="77777777">
            <w:pPr>
              <w:numPr>
                <w:ilvl w:val="0"/>
                <w:numId w:val="26"/>
              </w:num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Restituer de façon intelligible ses observations, ses questions, et rendre compte de sa découverte d’une pratique professionnelle à l’écrit et à l’oral</w:t>
            </w:r>
            <w:r/>
          </w:p>
          <w:p w14:paraId="6E5AC0C3" w14:textId="77777777">
            <w:pPr>
              <w:numPr>
                <w:ilvl w:val="0"/>
                <w:numId w:val="26"/>
              </w:num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Interaction avec autrui : savoir dé</w:t>
            </w:r>
            <w:r>
              <w:rPr>
                <w:rFonts w:ascii="Calibri Light" w:hAnsi="Calibri Light" w:eastAsia="Calibri Light" w:cs="Calibri Light"/>
                <w:color w:val="000000"/>
                <w:sz w:val="20"/>
              </w:rPr>
              <w:t xml:space="preserve">velopper sa posture professionnelle, avoir une écoute bienveillante, adapter sa façon de communiquer dans sa relation à autrui, adopter une attitude réflexive, savoir identifier des vulnérabilités et des fragilités, reconnaître la souffrance d’autrui, etc.</w:t>
            </w:r>
            <w:r/>
          </w:p>
        </w:tc>
      </w:tr>
      <w:tr>
        <w:trPr/>
        <w:tc>
          <w:tcPr>
            <w:shd w:val="clear" w:color="auto" w:fill="e6e6e6"/>
            <w:tcBorders>
              <w:top w:val="single" w:color="000000" w:sz="4" w:space="0"/>
              <w:left w:val="single" w:color="000000" w:sz="4" w:space="0"/>
              <w:bottom w:val="single" w:color="000000" w:sz="4" w:space="0"/>
            </w:tcBorders>
            <w:tcW w:w="3402" w:type="dxa"/>
          </w:tcPr>
          <w:p w14:paraId="226BD1B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D5913C7"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r>
      <w:tr>
        <w:trPr/>
        <w:tc>
          <w:tcPr>
            <w:shd w:val="clear" w:color="auto" w:fill="auto"/>
            <w:tcBorders>
              <w:left w:val="single" w:color="000000" w:sz="4" w:space="0"/>
              <w:bottom w:val="single" w:color="000000" w:sz="4" w:space="0"/>
            </w:tcBorders>
            <w:tcW w:w="3402" w:type="dxa"/>
          </w:tcPr>
          <w:p w14:paraId="46233E4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11966D6"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Nathalie Bonnardel &amp; Hélène </w:t>
            </w:r>
            <w:r>
              <w:rPr>
                <w:rFonts w:ascii="Calibri Light" w:hAnsi="Calibri Light" w:eastAsia="Calibri Light" w:cs="Calibri Light"/>
                <w:color w:val="000000"/>
                <w:sz w:val="20"/>
              </w:rPr>
              <w:t xml:space="preserve">Wilquin</w:t>
            </w:r>
            <w:r/>
          </w:p>
        </w:tc>
      </w:tr>
      <w:tr>
        <w:trPr/>
        <w:tc>
          <w:tcPr>
            <w:shd w:val="clear" w:color="auto" w:fill="auto"/>
            <w:tcBorders>
              <w:left w:val="single" w:color="000000" w:sz="4" w:space="0"/>
              <w:bottom w:val="single" w:color="000000" w:sz="4" w:space="0"/>
            </w:tcBorders>
            <w:tcW w:w="3402" w:type="dxa"/>
          </w:tcPr>
          <w:p w14:paraId="2E30A84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BB5AA3B" w14:textId="77777777">
            <w:pPr>
              <w:pBdr>
                <w:top w:val="none" w:color="000000" w:sz="4" w:space="0"/>
                <w:left w:val="none" w:color="000000" w:sz="4" w:space="0"/>
                <w:bottom w:val="none" w:color="000000" w:sz="4" w:space="0"/>
                <w:right w:val="none" w:color="000000" w:sz="4" w:space="0"/>
                <w:between w:val="none" w:color="000000" w:sz="4" w:space="0"/>
              </w:pBdr>
              <w:tabs>
                <w:tab w:val="left" w:leader="none" w:pos="4577"/>
              </w:tabs>
              <w:spacing/>
              <w:ind w:firstLine="0"/>
              <w:rPr/>
            </w:pPr>
            <w:r>
              <w:rPr>
                <w:rFonts w:ascii="Calibri Light" w:hAnsi="Calibri Light" w:eastAsia="Calibri Light" w:cs="Calibri Light"/>
                <w:color w:val="000000"/>
                <w:sz w:val="20"/>
              </w:rPr>
              <w:t xml:space="preserve">L. Bonhomme, N. Bonnardel, </w:t>
            </w:r>
            <w:r>
              <w:rPr>
                <w:rFonts w:ascii="Calibri Light" w:hAnsi="Calibri Light" w:eastAsia="Calibri Light" w:cs="Calibri Light"/>
                <w:color w:val="000000"/>
                <w:sz w:val="20"/>
              </w:rPr>
              <w:t xml:space="preserve">E. Cheron</w:t>
            </w:r>
            <w:r>
              <w:rPr>
                <w:rFonts w:ascii="Calibri Light" w:hAnsi="Calibri Light" w:eastAsia="Calibri Light" w:cs="Calibri Light"/>
                <w:color w:val="000000"/>
                <w:sz w:val="20"/>
              </w:rPr>
              <w:t xml:space="preserve">, B. </w:t>
            </w:r>
            <w:r>
              <w:rPr>
                <w:rFonts w:ascii="Calibri Light" w:hAnsi="Calibri Light" w:eastAsia="Calibri Light" w:cs="Calibri Light"/>
                <w:color w:val="000000"/>
                <w:sz w:val="20"/>
              </w:rPr>
              <w:t xml:space="preserve">Isableu</w:t>
            </w:r>
            <w:r>
              <w:rPr>
                <w:rFonts w:ascii="Calibri Light" w:hAnsi="Calibri Light" w:eastAsia="Calibri Light" w:cs="Calibri Light"/>
                <w:color w:val="000000"/>
                <w:sz w:val="20"/>
              </w:rPr>
              <w:t xml:space="preserve">, E. </w:t>
            </w:r>
            <w:r>
              <w:rPr>
                <w:rFonts w:ascii="Calibri Light" w:hAnsi="Calibri Light" w:eastAsia="Calibri Light" w:cs="Calibri Light"/>
                <w:color w:val="000000"/>
                <w:sz w:val="20"/>
              </w:rPr>
              <w:t xml:space="preserve">Jarillot</w:t>
            </w:r>
            <w:r>
              <w:rPr>
                <w:rFonts w:ascii="Calibri Light" w:hAnsi="Calibri Light" w:eastAsia="Calibri Light" w:cs="Calibri Light"/>
                <w:color w:val="000000"/>
                <w:sz w:val="20"/>
              </w:rPr>
              <w:t xml:space="preserve">, O. Lamarche, L. Pellegrin,</w:t>
            </w:r>
            <w:r>
              <w:rPr>
                <w:rFonts w:ascii="Calibri Light" w:hAnsi="Calibri Light" w:eastAsia="Calibri Light" w:cs="Calibri Light"/>
                <w:color w:val="000000"/>
                <w:sz w:val="20"/>
              </w:rPr>
              <w:t xml:space="preserve">H. Polomeni-Benazech</w:t>
            </w:r>
            <w:r>
              <w:rPr>
                <w:rFonts w:ascii="Calibri Light" w:hAnsi="Calibri Light" w:eastAsia="Calibri Light" w:cs="Calibri Light"/>
                <w:color w:val="000000"/>
                <w:sz w:val="20"/>
              </w:rPr>
              <w:t xml:space="preserve"> , E. Thomas, F. Vaillant, L. </w:t>
            </w:r>
            <w:r>
              <w:rPr>
                <w:rFonts w:ascii="Calibri Light" w:hAnsi="Calibri Light" w:eastAsia="Calibri Light" w:cs="Calibri Light"/>
                <w:color w:val="000000"/>
                <w:sz w:val="20"/>
              </w:rPr>
              <w:t xml:space="preserve">Violeau</w:t>
            </w:r>
            <w:r>
              <w:rPr>
                <w:rFonts w:ascii="Calibri Light" w:hAnsi="Calibri Light" w:eastAsia="Calibri Light" w:cs="Calibri Light"/>
                <w:color w:val="000000"/>
                <w:sz w:val="20"/>
              </w:rPr>
              <w:t xml:space="preserve">, H. </w:t>
            </w:r>
            <w:r>
              <w:rPr>
                <w:rFonts w:ascii="Calibri Light" w:hAnsi="Calibri Light" w:eastAsia="Calibri Light" w:cs="Calibri Light"/>
                <w:color w:val="000000"/>
                <w:sz w:val="20"/>
              </w:rPr>
              <w:t xml:space="preserve">Wilquin</w:t>
            </w:r>
            <w:r>
              <w:rPr>
                <w:rFonts w:ascii="Calibri Light" w:hAnsi="Calibri Light" w:eastAsia="Calibri Light" w:cs="Calibri Light"/>
                <w:color w:val="000000"/>
                <w:sz w:val="20"/>
              </w:rPr>
              <w:t xml:space="preserve">,</w:t>
            </w:r>
            <w:r/>
          </w:p>
        </w:tc>
      </w:tr>
      <w:tr>
        <w:trPr/>
        <w:tc>
          <w:tcPr>
            <w:shd w:val="clear" w:color="auto" w:fill="auto"/>
            <w:tcBorders>
              <w:left w:val="single" w:color="000000" w:sz="4" w:space="0"/>
              <w:bottom w:val="single" w:color="000000" w:sz="4" w:space="0"/>
            </w:tcBorders>
            <w:tcW w:w="3402" w:type="dxa"/>
          </w:tcPr>
          <w:p w14:paraId="5B2D521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4B3CF90"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ascii="Calibri Light" w:hAnsi="Calibri Light" w:eastAsia="Calibri Light" w:cs="Calibri Light"/>
                <w:color w:val="000000"/>
                <w:sz w:val="20"/>
                <w:szCs w:val="20"/>
              </w:rPr>
            </w:pPr>
            <w:r>
              <w:rPr>
                <w:rFonts w:ascii="Calibri Light" w:hAnsi="Calibri Light" w:eastAsia="Calibri Light" w:cs="Calibri Light"/>
                <w:color w:val="000000"/>
                <w:sz w:val="20"/>
              </w:rPr>
              <w:t xml:space="preserve">Stage d’observation active de 80 heures à réaliser au semestre 5 ou 6 (HPS6U31) soit </w:t>
            </w:r>
            <w:r>
              <w:rPr>
                <w:rFonts w:ascii="Calibri Light" w:hAnsi="Calibri Light" w:eastAsia="Calibri Light" w:cs="Calibri Light"/>
                <w:color w:val="000000"/>
                <w:sz w:val="20"/>
              </w:rPr>
              <w:t xml:space="preserve">dans le champ de la psychopathologie cognitive et/ou neuropsychologie ; soit</w:t>
            </w:r>
            <w:r>
              <w:rPr>
                <w:rFonts w:ascii="Calibri Light" w:hAnsi="Calibri Light" w:eastAsia="Calibri Light" w:cs="Calibri Light"/>
                <w:color w:val="000000"/>
                <w:sz w:val="20"/>
              </w:rPr>
              <w:t xml:space="preserve"> dans le champ de l’ergonomie cognitive. </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p w14:paraId="312ECDE3"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pPr>
            <w:r>
              <w:rPr>
                <w:rFonts w:ascii="Calibri Light" w:hAnsi="Calibri Light" w:eastAsia="Calibri Light" w:cs="Calibri Light"/>
                <w:color w:val="000000"/>
                <w:sz w:val="20"/>
              </w:rPr>
              <w:t xml:space="preserve">Le contenu des CM présente le contexte historique, les méthodes et techniques d’évaluation et d’interventions en lien avec les pratiques professionnel</w:t>
            </w:r>
            <w:r>
              <w:rPr>
                <w:rFonts w:ascii="Calibri Light" w:hAnsi="Calibri Light" w:eastAsia="Calibri Light" w:cs="Calibri Light"/>
                <w:color w:val="000000"/>
                <w:sz w:val="20"/>
              </w:rPr>
              <w:t xml:space="preserve">les spécifiques aux champs de l’ergonomie cognitive, de la psychopathologie cognitive et de la neuropsychologie. Les étudiants suivent l’ensemble de ces enseignements que leur stage soit orienté dans le champ de l’ergonomie ou celui de la neuropsychologie.</w:t>
            </w:r>
            <w:r/>
          </w:p>
          <w:p w14:paraId="6B9D39A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color w:val="000000"/>
                <w:sz w:val="20"/>
                <w:szCs w:val="20"/>
                <w:highlight w:val="none"/>
              </w:rPr>
            </w:pPr>
            <w:r>
              <w:rPr>
                <w:rFonts w:ascii="Calibri Light" w:hAnsi="Calibri Light" w:eastAsia="Calibri Light" w:cs="Calibri Light"/>
                <w:color w:val="000000"/>
                <w:sz w:val="20"/>
              </w:rPr>
              <w:t xml:space="preserve">Les groupes de </w:t>
            </w:r>
            <w:r>
              <w:rPr>
                <w:rFonts w:ascii="Calibri Light" w:hAnsi="Calibri Light" w:eastAsia="Calibri Light" w:cs="Calibri Light"/>
                <w:color w:val="000000"/>
                <w:sz w:val="20"/>
              </w:rPr>
              <w:t xml:space="preserve">TDs</w:t>
            </w:r>
            <w:r>
              <w:rPr>
                <w:rFonts w:ascii="Calibri Light" w:hAnsi="Calibri Light" w:eastAsia="Calibri Light" w:cs="Calibri Light"/>
                <w:color w:val="000000"/>
                <w:sz w:val="20"/>
              </w:rPr>
              <w:t xml:space="preserve"> sont spécifiques selon que le stage est réalisé dans le champ de :</w:t>
            </w:r>
            <w:r>
              <w:rPr>
                <w:rFonts w:ascii="Calibri Light" w:hAnsi="Calibri Light" w:eastAsia="Calibri Light" w:cs="Calibri Light"/>
                <w:color w:val="000000"/>
                <w:sz w:val="20"/>
              </w:rPr>
              <w:br/>
              <w:t xml:space="preserve"> 1 / l’ergonomie (</w:t>
            </w:r>
            <w:r>
              <w:rPr>
                <w:rFonts w:ascii="Calibri Light" w:hAnsi="Calibri Light" w:eastAsia="Calibri Light" w:cs="Calibri Light"/>
                <w:b/>
                <w:color w:val="000000"/>
                <w:sz w:val="20"/>
              </w:rPr>
              <w:t xml:space="preserve">groupes  7</w:t>
            </w:r>
            <w:r>
              <w:rPr>
                <w:rFonts w:ascii="Calibri Light" w:hAnsi="Calibri Light" w:eastAsia="Calibri Light" w:cs="Calibri Light"/>
                <w:color w:val="000000"/>
                <w:sz w:val="20"/>
              </w:rPr>
              <w:t xml:space="preserve">)</w:t>
            </w:r>
            <w:r>
              <w:rPr>
                <w:rFonts w:ascii="Calibri Light" w:hAnsi="Calibri Light" w:eastAsia="Calibri Light" w:cs="Calibri Light"/>
                <w:color w:val="000000"/>
                <w:sz w:val="20"/>
              </w:rPr>
              <w:br/>
              <w:t xml:space="preserve"> 2/ de la psychopathologie cognitive et/ou neuropsychologie (</w:t>
            </w:r>
            <w:r>
              <w:rPr>
                <w:rFonts w:ascii="Calibri Light" w:hAnsi="Calibri Light" w:eastAsia="Calibri Light" w:cs="Calibri Light"/>
                <w:b/>
                <w:color w:val="000000"/>
                <w:sz w:val="20"/>
              </w:rPr>
              <w:t xml:space="preserve">groupes G01, G02 : vendredi 8h10h, G06-G08 : vendredi 10h 12h et G03 et G04 : vendredi 13h 15h et G05 : vendredi 15-17h</w:t>
            </w:r>
            <w:r>
              <w:rPr>
                <w:rFonts w:ascii="Calibri Light" w:hAnsi="Calibri Light" w:eastAsia="Calibri Light" w:cs="Calibri Light"/>
                <w:color w:val="000000"/>
                <w:sz w:val="20"/>
              </w:rPr>
              <w:t xml:space="preserve">)</w:t>
            </w:r>
            <w:r>
              <w:rPr>
                <w:rFonts w:ascii="Calibri Light" w:hAnsi="Calibri Light" w:eastAsia="Calibri Light" w:cs="Calibri Light"/>
                <w:color w:val="000000"/>
                <w:sz w:val="20"/>
                <w:szCs w:val="20"/>
                <w:highlight w:val="none"/>
              </w:rPr>
            </w:r>
            <w:r>
              <w:rPr>
                <w:rFonts w:ascii="Calibri Light" w:hAnsi="Calibri Light" w:eastAsia="Calibri Light" w:cs="Calibri Light"/>
                <w:color w:val="000000"/>
                <w:sz w:val="20"/>
                <w:szCs w:val="20"/>
                <w:highlight w:val="none"/>
              </w:rPr>
            </w:r>
          </w:p>
          <w:p w14:paraId="17AC2250">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color w:val="000000"/>
                <w:sz w:val="20"/>
                <w:szCs w:val="20"/>
              </w:rPr>
            </w:pP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p w14:paraId="62469891">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color w:val="000000"/>
                <w:sz w:val="20"/>
                <w:szCs w:val="20"/>
              </w:rPr>
            </w:pPr>
            <w:r>
              <w:rPr>
                <w:rFonts w:ascii="Calibri Light" w:hAnsi="Calibri Light" w:eastAsia="Calibri Light" w:cs="Calibri Light"/>
                <w:color w:val="000000"/>
                <w:sz w:val="20"/>
                <w:highlight w:val="none"/>
              </w:rPr>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p w14:paraId="09B8D03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b/>
                <w:bCs/>
                <w:color w:val="000000"/>
                <w:sz w:val="20"/>
                <w:szCs w:val="20"/>
              </w:rPr>
            </w:pPr>
            <w:r>
              <w:rPr>
                <w:rFonts w:ascii="Calibri Light" w:hAnsi="Calibri Light" w:eastAsia="Calibri Light" w:cs="Calibri Light"/>
                <w:b/>
                <w:bCs/>
                <w:color w:val="000000"/>
                <w:sz w:val="20"/>
              </w:rPr>
              <w:t xml:space="preserve">Informations relatives au  stage orientation « neuropsychologie clinique et psychopathologie cognitive » :</w:t>
            </w:r>
            <w:r>
              <w:rPr>
                <w:rFonts w:ascii="Calibri Light" w:hAnsi="Calibri Light" w:eastAsia="Calibri Light" w:cs="Calibri Light"/>
                <w:b/>
                <w:bCs/>
                <w:color w:val="000000"/>
                <w:sz w:val="20"/>
                <w:szCs w:val="20"/>
              </w:rPr>
            </w:r>
            <w:r>
              <w:rPr>
                <w:rFonts w:ascii="Calibri Light" w:hAnsi="Calibri Light" w:eastAsia="Calibri Light" w:cs="Calibri Light"/>
                <w:b/>
                <w:bCs/>
                <w:color w:val="000000"/>
                <w:sz w:val="20"/>
                <w:szCs w:val="20"/>
              </w:rPr>
            </w:r>
          </w:p>
          <w:p w14:paraId="1218E291" w14:textId="77777777">
            <w:pPr>
              <w:pStyle w:val="1206"/>
              <w:numPr>
                <w:ilvl w:val="0"/>
                <w:numId w:val="27"/>
              </w:numPr>
              <w:pBdr>
                <w:top w:val="none" w:color="000000" w:sz="4" w:space="0"/>
                <w:left w:val="none" w:color="000000" w:sz="4" w:space="0"/>
                <w:bottom w:val="none" w:color="000000" w:sz="4" w:space="0"/>
                <w:right w:val="none" w:color="000000" w:sz="4" w:space="0"/>
              </w:pBdr>
              <w:spacing w:line="276" w:lineRule="atLeast"/>
              <w:ind w:hanging="283" w:left="283"/>
              <w:rPr>
                <w:sz w:val="20"/>
                <w:szCs w:val="20"/>
              </w:rPr>
            </w:pPr>
            <w:r>
              <w:rPr>
                <w:color w:val="000000"/>
                <w:sz w:val="20"/>
                <w:szCs w:val="20"/>
              </w:rPr>
              <w:t xml:space="preserve">Stage à réaliser </w:t>
            </w:r>
            <w:r>
              <w:rPr>
                <w:color w:val="000000"/>
                <w:sz w:val="20"/>
                <w:szCs w:val="20"/>
                <w:u w:val="single"/>
              </w:rPr>
              <w:t xml:space="preserve">obligatoirement auprès d’un psychologue</w:t>
            </w:r>
            <w:r>
              <w:rPr>
                <w:color w:val="000000"/>
                <w:sz w:val="20"/>
                <w:szCs w:val="20"/>
              </w:rPr>
              <w:t xml:space="preserve"> (pas d’obligation des 3 ans d’expérience professionnelle, le psychologue n’est pas nécessairement psychologue spécialisée en neuropsychologie mais a une pratique qui s’inscrit dans le champ de la psychopathologie cognitive, neuropsychologie)</w:t>
            </w:r>
            <w:r>
              <w:rPr>
                <w:sz w:val="20"/>
                <w:szCs w:val="20"/>
              </w:rPr>
            </w:r>
            <w:r>
              <w:rPr>
                <w:sz w:val="20"/>
                <w:szCs w:val="20"/>
              </w:rPr>
            </w:r>
          </w:p>
          <w:p w14:paraId="5FB88F91" w14:textId="77777777">
            <w:pPr>
              <w:pStyle w:val="1206"/>
              <w:numPr>
                <w:ilvl w:val="0"/>
                <w:numId w:val="27"/>
              </w:numPr>
              <w:pBdr>
                <w:top w:val="none" w:color="000000" w:sz="4" w:space="0"/>
                <w:left w:val="none" w:color="000000" w:sz="4" w:space="0"/>
                <w:bottom w:val="none" w:color="000000" w:sz="4" w:space="0"/>
                <w:right w:val="none" w:color="000000" w:sz="4" w:space="0"/>
              </w:pBdr>
              <w:spacing w:line="276" w:lineRule="atLeast"/>
              <w:ind w:hanging="283" w:left="283"/>
              <w:rPr>
                <w:sz w:val="20"/>
                <w:szCs w:val="20"/>
              </w:rPr>
            </w:pPr>
            <w:r>
              <w:rPr>
                <w:color w:val="000000"/>
                <w:sz w:val="20"/>
                <w:szCs w:val="20"/>
              </w:rPr>
              <w:t xml:space="preserve">Stage à réaliser d</w:t>
            </w:r>
            <w:r>
              <w:rPr>
                <w:color w:val="000000"/>
                <w:sz w:val="20"/>
                <w:szCs w:val="20"/>
                <w:u w:val="single"/>
              </w:rPr>
              <w:t xml:space="preserve">e préférence en institution</w:t>
            </w:r>
            <w:r>
              <w:rPr>
                <w:sz w:val="20"/>
                <w:szCs w:val="20"/>
              </w:rPr>
            </w:r>
            <w:r>
              <w:rPr>
                <w:sz w:val="20"/>
                <w:szCs w:val="20"/>
              </w:rPr>
            </w:r>
          </w:p>
          <w:p w14:paraId="4668A509" w14:textId="77777777">
            <w:pPr>
              <w:pStyle w:val="1206"/>
              <w:numPr>
                <w:ilvl w:val="0"/>
                <w:numId w:val="27"/>
              </w:numPr>
              <w:pBdr>
                <w:top w:val="none" w:color="000000" w:sz="4" w:space="0"/>
                <w:left w:val="none" w:color="000000" w:sz="4" w:space="0"/>
                <w:bottom w:val="none" w:color="000000" w:sz="4" w:space="0"/>
                <w:right w:val="none" w:color="000000" w:sz="4" w:space="0"/>
              </w:pBdr>
              <w:tabs>
                <w:tab w:val="left" w:leader="none" w:pos="720"/>
              </w:tabs>
              <w:spacing w:line="276" w:lineRule="atLeast"/>
              <w:ind w:hanging="283" w:left="283"/>
              <w:rPr>
                <w:sz w:val="20"/>
                <w:szCs w:val="20"/>
              </w:rPr>
            </w:pPr>
            <w:r>
              <w:rPr>
                <w:color w:val="000000"/>
                <w:sz w:val="20"/>
                <w:szCs w:val="20"/>
              </w:rPr>
              <w:t xml:space="preserve">Stage à réaliser </w:t>
            </w:r>
            <w:r>
              <w:rPr>
                <w:color w:val="000000"/>
                <w:sz w:val="20"/>
                <w:szCs w:val="20"/>
                <w:u w:val="single"/>
              </w:rPr>
              <w:t xml:space="preserve">de préférence auprès d’un public adolescent ou adulte</w:t>
            </w:r>
            <w:r>
              <w:rPr>
                <w:sz w:val="20"/>
                <w:szCs w:val="20"/>
              </w:rPr>
            </w:r>
            <w:r>
              <w:rPr>
                <w:sz w:val="20"/>
                <w:szCs w:val="20"/>
              </w:rPr>
            </w:r>
          </w:p>
          <w:p w14:paraId="379031AC" w14:textId="77777777">
            <w:pPr>
              <w:pStyle w:val="1206"/>
              <w:numPr>
                <w:ilvl w:val="0"/>
                <w:numId w:val="27"/>
              </w:numPr>
              <w:pBdr>
                <w:top w:val="none" w:color="000000" w:sz="4" w:space="0"/>
                <w:left w:val="none" w:color="000000" w:sz="4" w:space="0"/>
                <w:bottom w:val="none" w:color="000000" w:sz="4" w:space="0"/>
                <w:right w:val="none" w:color="000000" w:sz="4" w:space="0"/>
              </w:pBdr>
              <w:tabs>
                <w:tab w:val="left" w:leader="none" w:pos="720"/>
              </w:tabs>
              <w:spacing w:line="276" w:lineRule="atLeast"/>
              <w:ind w:hanging="283" w:left="283"/>
              <w:rPr>
                <w:sz w:val="20"/>
                <w:szCs w:val="20"/>
              </w:rPr>
            </w:pPr>
            <w:r>
              <w:rPr>
                <w:color w:val="000000"/>
                <w:sz w:val="20"/>
                <w:szCs w:val="20"/>
              </w:rPr>
              <w:t xml:space="preserve">Stage pouvant cibler des </w:t>
            </w:r>
            <w:r>
              <w:rPr>
                <w:color w:val="000000"/>
                <w:sz w:val="20"/>
                <w:szCs w:val="20"/>
                <w:u w:val="single"/>
              </w:rPr>
              <w:t xml:space="preserve">pratiques professionnelles aux objectifs divers et multiple</w:t>
            </w:r>
            <w:r>
              <w:rPr>
                <w:color w:val="000000"/>
                <w:sz w:val="20"/>
                <w:szCs w:val="20"/>
              </w:rPr>
              <w:t xml:space="preserve"> :  pratiques d’évaluation, remédiation cognitive, accompagnement, prévention, réhabilitation sociale, réinsertion, etc.</w:t>
            </w:r>
            <w:r>
              <w:rPr>
                <w:sz w:val="20"/>
                <w:szCs w:val="20"/>
              </w:rPr>
            </w:r>
            <w:r>
              <w:rPr>
                <w:sz w:val="20"/>
                <w:szCs w:val="20"/>
              </w:rPr>
            </w:r>
          </w:p>
          <w:p w14:paraId="31CE6070" w14:textId="77777777">
            <w:pPr>
              <w:pStyle w:val="1206"/>
              <w:numPr>
                <w:ilvl w:val="0"/>
                <w:numId w:val="27"/>
              </w:numPr>
              <w:pBdr>
                <w:top w:val="none" w:color="000000" w:sz="4" w:space="0"/>
                <w:left w:val="none" w:color="000000" w:sz="4" w:space="0"/>
                <w:bottom w:val="none" w:color="000000" w:sz="4" w:space="0"/>
                <w:right w:val="none" w:color="000000" w:sz="4" w:space="0"/>
              </w:pBdr>
              <w:tabs>
                <w:tab w:val="left" w:leader="none" w:pos="720"/>
              </w:tabs>
              <w:spacing w:line="276" w:lineRule="atLeast"/>
              <w:ind w:hanging="283" w:left="283"/>
              <w:rPr>
                <w:sz w:val="20"/>
                <w:szCs w:val="20"/>
              </w:rPr>
            </w:pPr>
            <w:r>
              <w:rPr>
                <w:color w:val="000000"/>
                <w:sz w:val="20"/>
                <w:szCs w:val="20"/>
                <w:u w:val="single"/>
              </w:rPr>
              <w:t xml:space="preserve">Public rencontré lors du stage</w:t>
            </w:r>
            <w:r>
              <w:rPr>
                <w:color w:val="000000"/>
                <w:sz w:val="20"/>
                <w:szCs w:val="20"/>
              </w:rPr>
              <w:t xml:space="preserve"> : individus présentant différents troubles et/ou pathologies (</w:t>
            </w:r>
            <w:r>
              <w:rPr>
                <w:color w:val="000000"/>
                <w:sz w:val="20"/>
                <w:szCs w:val="20"/>
              </w:rPr>
              <w:t xml:space="preserve">exemples:</w:t>
            </w:r>
            <w:r>
              <w:rPr>
                <w:color w:val="000000"/>
                <w:sz w:val="20"/>
                <w:szCs w:val="20"/>
              </w:rPr>
              <w:t xml:space="preserve"> épilepsie, VIH, SEP, troubles neurocognitifs majeurs (démences), TDAH (adulte), TOC, troubles anxieux, dépression, troubles psychotiques (schizophrénie, troubles bipolaires), traumatismes crâniens, etc.)</w:t>
            </w:r>
            <w:r>
              <w:rPr>
                <w:sz w:val="20"/>
                <w:szCs w:val="20"/>
              </w:rPr>
            </w:r>
            <w:r>
              <w:rPr>
                <w:sz w:val="20"/>
                <w:szCs w:val="20"/>
              </w:rPr>
            </w:r>
          </w:p>
          <w:p w14:paraId="55567111" w14:textId="77777777">
            <w:pPr>
              <w:pStyle w:val="1206"/>
              <w:numPr>
                <w:ilvl w:val="0"/>
                <w:numId w:val="27"/>
              </w:numPr>
              <w:pBdr>
                <w:top w:val="none" w:color="000000" w:sz="4" w:space="0"/>
                <w:left w:val="none" w:color="000000" w:sz="4" w:space="0"/>
                <w:bottom w:val="none" w:color="000000" w:sz="4" w:space="0"/>
                <w:right w:val="none" w:color="000000" w:sz="4" w:space="0"/>
              </w:pBdr>
              <w:tabs>
                <w:tab w:val="left" w:leader="none" w:pos="720"/>
              </w:tabs>
              <w:spacing w:line="276" w:lineRule="atLeast"/>
              <w:ind w:hanging="283" w:left="283"/>
              <w:rPr>
                <w:sz w:val="20"/>
                <w:szCs w:val="20"/>
              </w:rPr>
            </w:pPr>
            <w:r>
              <w:rPr>
                <w:color w:val="000000"/>
                <w:sz w:val="20"/>
                <w:szCs w:val="20"/>
              </w:rPr>
              <w:t xml:space="preserve">Avoir la possibilité</w:t>
            </w:r>
            <w:r>
              <w:rPr>
                <w:color w:val="000000"/>
                <w:sz w:val="20"/>
                <w:szCs w:val="20"/>
                <w:u w:val="single"/>
              </w:rPr>
              <w:t xml:space="preserve"> d'observer tout ou partie des activités du psychologue</w:t>
            </w:r>
            <w:r>
              <w:rPr>
                <w:sz w:val="20"/>
                <w:szCs w:val="20"/>
              </w:rPr>
            </w:r>
            <w:r>
              <w:rPr>
                <w:sz w:val="20"/>
                <w:szCs w:val="20"/>
              </w:rPr>
            </w:r>
          </w:p>
          <w:p w14:paraId="703C84D8" w14:textId="77777777">
            <w:pPr>
              <w:pStyle w:val="1206"/>
              <w:numPr>
                <w:ilvl w:val="0"/>
                <w:numId w:val="27"/>
              </w:numPr>
              <w:pBdr>
                <w:top w:val="none" w:color="000000" w:sz="4" w:space="0"/>
                <w:left w:val="none" w:color="000000" w:sz="4" w:space="0"/>
                <w:bottom w:val="none" w:color="000000" w:sz="4" w:space="0"/>
                <w:right w:val="none" w:color="000000" w:sz="4" w:space="0"/>
              </w:pBdr>
              <w:tabs>
                <w:tab w:val="left" w:leader="none" w:pos="720"/>
              </w:tabs>
              <w:spacing w:line="276" w:lineRule="atLeast"/>
              <w:ind w:hanging="283" w:left="283"/>
              <w:rPr>
                <w:color w:val="000000"/>
                <w:sz w:val="20"/>
                <w:szCs w:val="20"/>
              </w:rPr>
            </w:pPr>
            <w:r>
              <w:rPr>
                <w:color w:val="000000"/>
                <w:sz w:val="20"/>
                <w:szCs w:val="20"/>
              </w:rPr>
              <w:t xml:space="preserve">Avant toute démarche de demande de convention de stage sur </w:t>
            </w:r>
            <w:r>
              <w:rPr>
                <w:color w:val="000000"/>
                <w:sz w:val="20"/>
                <w:szCs w:val="20"/>
              </w:rPr>
              <w:t xml:space="preserve">AMUStage</w:t>
            </w:r>
            <w:r>
              <w:rPr>
                <w:color w:val="000000"/>
                <w:sz w:val="20"/>
                <w:szCs w:val="20"/>
              </w:rPr>
              <w:t xml:space="preserve">, le lieu de stage pressenti doit avoir été validé pédagogiquement par l'enseignant référent </w:t>
            </w:r>
            <w:r>
              <w:rPr>
                <w:color w:val="000000"/>
                <w:sz w:val="20"/>
                <w:szCs w:val="20"/>
              </w:rPr>
            </w:r>
            <w:r>
              <w:rPr>
                <w:color w:val="000000"/>
                <w:sz w:val="20"/>
                <w:szCs w:val="20"/>
              </w:rPr>
            </w:r>
          </w:p>
          <w:p w14:paraId="5CC15358" w14:textId="77777777">
            <w:pPr>
              <w:pStyle w:val="1206"/>
              <w:numPr>
                <w:ilvl w:val="0"/>
                <w:numId w:val="27"/>
              </w:numPr>
              <w:pBdr>
                <w:top w:val="none" w:color="000000" w:sz="4" w:space="0"/>
                <w:left w:val="none" w:color="000000" w:sz="4" w:space="0"/>
                <w:bottom w:val="none" w:color="000000" w:sz="4" w:space="0"/>
                <w:right w:val="none" w:color="000000" w:sz="4" w:space="0"/>
              </w:pBdr>
              <w:tabs>
                <w:tab w:val="left" w:leader="none" w:pos="720"/>
              </w:tabs>
              <w:spacing w:line="276" w:lineRule="atLeast"/>
              <w:ind w:hanging="283" w:left="283"/>
              <w:rPr>
                <w:sz w:val="20"/>
                <w:szCs w:val="20"/>
              </w:rPr>
            </w:pPr>
            <w:r>
              <w:rPr>
                <w:color w:val="000000"/>
                <w:sz w:val="20"/>
                <w:szCs w:val="20"/>
              </w:rPr>
              <w:t xml:space="preserve"> Le sta</w:t>
            </w:r>
            <w:r>
              <w:rPr>
                <w:color w:val="000000"/>
                <w:sz w:val="20"/>
                <w:szCs w:val="20"/>
              </w:rPr>
              <w:t xml:space="preserve">ge se déroule au semestre 5 (de préférence pas trop tôt dans le semestre) et/ou Semestre 6. L’objectif visé étant que le lieu de stage ait été trouvé pour la fin du semestre 5. Dans tous les cas, le rapport de stage sera à remettre à la fin du  Semestre 6 </w:t>
            </w:r>
            <w:r>
              <w:rPr>
                <w:sz w:val="20"/>
                <w:szCs w:val="20"/>
              </w:rPr>
            </w:r>
            <w:r>
              <w:rPr>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E752AF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FFD0AEE"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Cours magistraux, séances de régulations de stage, mises en situation en TD par petits groupes, </w:t>
            </w:r>
            <w:r/>
          </w:p>
        </w:tc>
      </w:tr>
      <w:tr>
        <w:trPr/>
        <w:tc>
          <w:tcPr>
            <w:shd w:val="clear" w:color="auto" w:fill="e6e6e6"/>
            <w:tcBorders>
              <w:top w:val="single" w:color="000000" w:sz="4" w:space="0"/>
              <w:left w:val="single" w:color="000000" w:sz="4" w:space="0"/>
              <w:bottom w:val="single" w:color="000000" w:sz="4" w:space="0"/>
            </w:tcBorders>
            <w:tcW w:w="3402" w:type="dxa"/>
          </w:tcPr>
          <w:p w14:paraId="7A18FC5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0"/>
                <w:szCs w:val="20"/>
              </w:rPr>
            </w:pP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B94FC95"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10"/>
              </w:rPr>
              <w:t xml:space="preserve"> </w:t>
            </w:r>
            <w:r/>
          </w:p>
        </w:tc>
      </w:tr>
      <w:tr>
        <w:trPr/>
        <w:tc>
          <w:tcPr>
            <w:shd w:val="clear" w:color="auto" w:fill="auto"/>
            <w:tcBorders>
              <w:left w:val="single" w:color="000000" w:sz="4" w:space="0"/>
              <w:bottom w:val="single" w:color="000000" w:sz="4" w:space="0"/>
            </w:tcBorders>
            <w:tcW w:w="3402" w:type="dxa"/>
          </w:tcPr>
          <w:p w14:paraId="65DBDCB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EB005C4"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Français</w:t>
            </w:r>
            <w:r/>
          </w:p>
        </w:tc>
      </w:tr>
      <w:tr>
        <w:trPr/>
        <w:tc>
          <w:tcPr>
            <w:shd w:val="clear" w:color="auto" w:fill="auto"/>
            <w:tcBorders>
              <w:left w:val="single" w:color="000000" w:sz="4" w:space="0"/>
              <w:bottom w:val="single" w:color="000000" w:sz="4" w:space="0"/>
            </w:tcBorders>
            <w:tcW w:w="3402" w:type="dxa"/>
          </w:tcPr>
          <w:p w14:paraId="26EAE0B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BBB636A"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Psychologie, Ergonomie</w:t>
            </w:r>
            <w:r/>
          </w:p>
        </w:tc>
      </w:tr>
      <w:tr>
        <w:trPr/>
        <w:tc>
          <w:tcPr>
            <w:shd w:val="clear" w:color="auto" w:fill="auto"/>
            <w:tcBorders>
              <w:left w:val="single" w:color="000000" w:sz="4" w:space="0"/>
              <w:bottom w:val="single" w:color="000000" w:sz="4" w:space="0"/>
            </w:tcBorders>
            <w:tcW w:w="3402" w:type="dxa"/>
          </w:tcPr>
          <w:p w14:paraId="2EF5C53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59AC2A4"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24h CM et 24h TD</w:t>
            </w:r>
            <w:r/>
          </w:p>
        </w:tc>
      </w:tr>
      <w:tr>
        <w:trPr/>
        <w:tc>
          <w:tcPr>
            <w:shd w:val="clear" w:color="auto" w:fill="auto"/>
            <w:tcBorders>
              <w:left w:val="single" w:color="000000" w:sz="4" w:space="0"/>
              <w:bottom w:val="single" w:color="000000" w:sz="4" w:space="0"/>
            </w:tcBorders>
            <w:tcW w:w="3402" w:type="dxa"/>
          </w:tcPr>
          <w:p w14:paraId="0A6673A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p w14:paraId="176F28C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E7D3297"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Amieva</w:t>
            </w:r>
            <w:r>
              <w:rPr>
                <w:rFonts w:ascii="Calibri Light" w:hAnsi="Calibri Light" w:eastAsia="Calibri Light" w:cs="Calibri Light"/>
                <w:color w:val="000000"/>
                <w:sz w:val="20"/>
              </w:rPr>
              <w:t xml:space="preserve">, H., </w:t>
            </w:r>
            <w:r>
              <w:rPr>
                <w:rFonts w:ascii="Calibri Light" w:hAnsi="Calibri Light" w:eastAsia="Calibri Light" w:cs="Calibri Light"/>
                <w:color w:val="000000"/>
                <w:sz w:val="20"/>
              </w:rPr>
              <w:t xml:space="preserve">Azouvi</w:t>
            </w:r>
            <w:r>
              <w:rPr>
                <w:rFonts w:ascii="Calibri Light" w:hAnsi="Calibri Light" w:eastAsia="Calibri Light" w:cs="Calibri Light"/>
                <w:color w:val="000000"/>
                <w:sz w:val="20"/>
              </w:rPr>
              <w:t xml:space="preserve">, P., Barbeau, E., &amp; Collette, F. (2023). </w:t>
            </w:r>
            <w:r>
              <w:rPr>
                <w:rFonts w:ascii="Calibri Light" w:hAnsi="Calibri Light" w:eastAsia="Calibri Light" w:cs="Calibri Light"/>
                <w:i/>
                <w:color w:val="000000"/>
                <w:sz w:val="20"/>
              </w:rPr>
              <w:t xml:space="preserve">Traité de neuropsychologie clinique de l'adulte.</w:t>
            </w:r>
            <w:r/>
          </w:p>
          <w:p w14:paraId="440A96D5"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Brangier</w:t>
            </w:r>
            <w:r>
              <w:rPr>
                <w:rFonts w:ascii="Calibri Light" w:hAnsi="Calibri Light" w:eastAsia="Calibri Light" w:cs="Calibri Light"/>
                <w:color w:val="000000"/>
                <w:sz w:val="20"/>
              </w:rPr>
              <w:t xml:space="preserve">, E. &amp; </w:t>
            </w:r>
            <w:r>
              <w:rPr>
                <w:rFonts w:ascii="Calibri Light" w:hAnsi="Calibri Light" w:eastAsia="Calibri Light" w:cs="Calibri Light"/>
                <w:color w:val="000000"/>
                <w:sz w:val="20"/>
              </w:rPr>
              <w:t xml:space="preserve">Valléry</w:t>
            </w:r>
            <w:r>
              <w:rPr>
                <w:rFonts w:ascii="Calibri Light" w:hAnsi="Calibri Light" w:eastAsia="Calibri Light" w:cs="Calibri Light"/>
                <w:color w:val="000000"/>
                <w:sz w:val="20"/>
              </w:rPr>
              <w:t xml:space="preserve">, G. (2021, </w:t>
            </w:r>
            <w:r>
              <w:rPr>
                <w:rFonts w:ascii="Calibri Light" w:hAnsi="Calibri Light" w:eastAsia="Calibri Light" w:cs="Calibri Light"/>
                <w:color w:val="000000"/>
                <w:sz w:val="20"/>
              </w:rPr>
              <w:t xml:space="preserve">Eds</w:t>
            </w:r>
            <w:r>
              <w:rPr>
                <w:rFonts w:ascii="Calibri Light" w:hAnsi="Calibri Light" w:eastAsia="Calibri Light" w:cs="Calibri Light"/>
                <w:color w:val="000000"/>
                <w:sz w:val="20"/>
              </w:rPr>
              <w:t xml:space="preserve">). </w:t>
            </w:r>
            <w:r>
              <w:rPr>
                <w:rFonts w:ascii="Calibri Light" w:hAnsi="Calibri Light" w:eastAsia="Calibri Light" w:cs="Calibri Light"/>
                <w:i/>
                <w:color w:val="000000"/>
                <w:sz w:val="20"/>
              </w:rPr>
              <w:t xml:space="preserve">Ergonomie : 150 notions clés</w:t>
            </w:r>
            <w:r>
              <w:rPr>
                <w:rFonts w:ascii="Calibri Light" w:hAnsi="Calibri Light" w:eastAsia="Calibri Light" w:cs="Calibri Light"/>
                <w:color w:val="000000"/>
                <w:sz w:val="20"/>
              </w:rPr>
              <w:t xml:space="preserve">. Paris : Dunod</w:t>
            </w:r>
            <w:r/>
          </w:p>
          <w:p w14:paraId="65494A42"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Eustache, F., Faure, S., &amp; Desgranges, B. (2023</w:t>
            </w:r>
            <w:r>
              <w:rPr>
                <w:rFonts w:ascii="Calibri Light" w:hAnsi="Calibri Light" w:eastAsia="Calibri Light" w:cs="Calibri Light"/>
                <w:i/>
                <w:color w:val="000000"/>
                <w:sz w:val="20"/>
              </w:rPr>
              <w:t xml:space="preserve">). Manuel De Neuropsychologie</w:t>
            </w:r>
            <w:r>
              <w:rPr>
                <w:rFonts w:ascii="Calibri Light" w:hAnsi="Calibri Light" w:eastAsia="Calibri Light" w:cs="Calibri Light"/>
                <w:color w:val="000000"/>
                <w:sz w:val="20"/>
              </w:rPr>
              <w:t xml:space="preserve"> - 6E Ed. Dunod.</w:t>
            </w:r>
            <w:r/>
          </w:p>
          <w:p w14:paraId="47B2C0DC"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Lallemand, C. &amp; </w:t>
            </w:r>
            <w:r>
              <w:rPr>
                <w:rFonts w:ascii="Calibri Light" w:hAnsi="Calibri Light" w:eastAsia="Calibri Light" w:cs="Calibri Light"/>
                <w:color w:val="000000"/>
                <w:sz w:val="20"/>
              </w:rPr>
              <w:t xml:space="preserve">Gronier</w:t>
            </w:r>
            <w:r>
              <w:rPr>
                <w:rFonts w:ascii="Calibri Light" w:hAnsi="Calibri Light" w:eastAsia="Calibri Light" w:cs="Calibri Light"/>
                <w:color w:val="000000"/>
                <w:sz w:val="20"/>
              </w:rPr>
              <w:t xml:space="preserve">, G. </w:t>
            </w:r>
            <w:r>
              <w:rPr>
                <w:rFonts w:ascii="Calibri Light" w:hAnsi="Calibri Light" w:eastAsia="Calibri Light" w:cs="Calibri Light"/>
                <w:i/>
                <w:color w:val="000000"/>
                <w:sz w:val="20"/>
              </w:rPr>
              <w:t xml:space="preserve">Méthodes de design UX</w:t>
            </w:r>
            <w:r>
              <w:rPr>
                <w:rFonts w:ascii="Calibri Light" w:hAnsi="Calibri Light" w:eastAsia="Calibri Light" w:cs="Calibri Light"/>
                <w:color w:val="000000"/>
                <w:sz w:val="20"/>
              </w:rPr>
              <w:t xml:space="preserve">. Eyrolles</w:t>
            </w:r>
            <w:r/>
          </w:p>
          <w:p w14:paraId="2F9D8D91"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Noulin</w:t>
            </w:r>
            <w:r>
              <w:rPr>
                <w:rFonts w:ascii="Calibri Light" w:hAnsi="Calibri Light" w:eastAsia="Calibri Light" w:cs="Calibri Light"/>
                <w:color w:val="000000"/>
                <w:sz w:val="20"/>
              </w:rPr>
              <w:t xml:space="preserve">, M. (2002). </w:t>
            </w:r>
            <w:r>
              <w:rPr>
                <w:rFonts w:ascii="Calibri Light" w:hAnsi="Calibri Light" w:eastAsia="Calibri Light" w:cs="Calibri Light"/>
                <w:i/>
                <w:color w:val="000000"/>
                <w:sz w:val="20"/>
              </w:rPr>
              <w:t xml:space="preserve">Ergonomie</w:t>
            </w:r>
            <w:r>
              <w:rPr>
                <w:rFonts w:ascii="Calibri Light" w:hAnsi="Calibri Light" w:eastAsia="Calibri Light" w:cs="Calibri Light"/>
                <w:color w:val="000000"/>
                <w:sz w:val="20"/>
              </w:rPr>
              <w:t xml:space="preserve">. </w:t>
            </w:r>
            <w:r>
              <w:rPr>
                <w:rFonts w:ascii="Calibri Light" w:hAnsi="Calibri Light" w:eastAsia="Calibri Light" w:cs="Calibri Light"/>
                <w:color w:val="000000"/>
                <w:sz w:val="20"/>
              </w:rPr>
              <w:t xml:space="preserve">Octarès</w:t>
            </w:r>
            <w:r>
              <w:rPr>
                <w:rFonts w:ascii="Calibri Light" w:hAnsi="Calibri Light" w:eastAsia="Calibri Light" w:cs="Calibri Light"/>
                <w:color w:val="000000"/>
                <w:sz w:val="20"/>
              </w:rPr>
              <w:t xml:space="preserve">.</w:t>
            </w:r>
            <w:r/>
          </w:p>
        </w:tc>
      </w:tr>
      <w:tr>
        <w:trPr/>
        <w:tc>
          <w:tcPr>
            <w:shd w:val="clear" w:color="auto" w:fill="e6e6e6"/>
            <w:tcBorders>
              <w:top w:val="single" w:color="000000" w:sz="4" w:space="0"/>
              <w:left w:val="single" w:color="000000" w:sz="4" w:space="0"/>
              <w:bottom w:val="single" w:color="000000" w:sz="4" w:space="0"/>
            </w:tcBorders>
            <w:tcW w:w="3402" w:type="dxa"/>
          </w:tcPr>
          <w:p w14:paraId="7D3ECC1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2"/>
                <w:szCs w:val="20"/>
              </w:rPr>
            </w:pP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D28E10D"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12"/>
              </w:rPr>
              <w:t xml:space="preserve"> </w:t>
            </w:r>
            <w:r/>
          </w:p>
        </w:tc>
      </w:tr>
      <w:tr>
        <w:trPr/>
        <w:tc>
          <w:tcPr>
            <w:shd w:val="clear" w:color="auto" w:fill="auto"/>
            <w:tcBorders>
              <w:left w:val="single" w:color="000000" w:sz="4" w:space="0"/>
              <w:bottom w:val="single" w:color="000000" w:sz="4" w:space="0"/>
            </w:tcBorders>
            <w:tcW w:w="3402" w:type="dxa"/>
          </w:tcPr>
          <w:p w14:paraId="687277D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A6C8B8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color w:val="000000"/>
                <w:sz w:val="20"/>
                <w:szCs w:val="20"/>
                <w14:ligatures w14:val="none"/>
              </w:rPr>
            </w:pPr>
            <w:r>
              <w:rPr>
                <w:rFonts w:ascii="Calibri Light" w:hAnsi="Calibri Light" w:eastAsia="Calibri Light" w:cs="Calibri Light"/>
                <w:color w:val="000000"/>
                <w:sz w:val="20"/>
              </w:rPr>
              <w:t xml:space="preserve">Session 1 :  QCM terminal 100</w:t>
            </w:r>
            <w:r>
              <w:rPr>
                <w:rFonts w:ascii="Calibri Light" w:hAnsi="Calibri Light" w:eastAsia="Calibri Light" w:cs="Calibri Light"/>
                <w:color w:val="000000"/>
                <w:sz w:val="20"/>
                <w:szCs w:val="20"/>
              </w:rPr>
              <w:t xml:space="preserve">% ; </w:t>
            </w:r>
            <w:r>
              <w:rPr>
                <w:rFonts w:ascii="Calibri Light" w:hAnsi="Calibri Light" w:eastAsia="Calibri Light" w:cs="Calibri Light"/>
                <w:color w:val="000000"/>
                <w:sz w:val="20"/>
                <w:szCs w:val="20"/>
                <w14:ligatures w14:val="none"/>
              </w:rPr>
            </w:r>
            <w:r>
              <w:rPr>
                <w:rFonts w:ascii="Calibri Light" w:hAnsi="Calibri Light" w:eastAsia="Calibri Light" w:cs="Calibri Light"/>
                <w:color w:val="000000"/>
                <w:sz w:val="20"/>
                <w:szCs w:val="20"/>
                <w14:ligatures w14:val="none"/>
              </w:rPr>
            </w:r>
          </w:p>
          <w:p w14:paraId="7B86D2EB">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color w:val="000000"/>
                <w:sz w:val="20"/>
                <w:szCs w:val="20"/>
                <w14:ligatures w14:val="none"/>
              </w:rPr>
            </w:pPr>
            <w:r>
              <w:rPr>
                <w:rFonts w:ascii="Calibri Light" w:hAnsi="Calibri Light" w:eastAsia="Calibri Light" w:cs="Calibri Light"/>
                <w:color w:val="000000"/>
                <w:sz w:val="20"/>
                <w:szCs w:val="20"/>
              </w:rPr>
              <w:t xml:space="preserve">Session 2 : QCM 100 % </w:t>
            </w:r>
            <w:r>
              <w:rPr>
                <w:rFonts w:ascii="Calibri Light" w:hAnsi="Calibri Light" w:eastAsia="Calibri Light" w:cs="Calibri Light"/>
                <w:color w:val="000000"/>
                <w:sz w:val="20"/>
                <w:szCs w:val="20"/>
              </w:rPr>
              <w:t xml:space="preserve">;</w:t>
            </w:r>
            <w:r>
              <w:rPr>
                <w:rFonts w:ascii="Calibri Light" w:hAnsi="Calibri Light" w:eastAsia="Calibri Light" w:cs="Calibri Light"/>
                <w:color w:val="000000"/>
                <w:sz w:val="20"/>
                <w:szCs w:val="20"/>
              </w:rPr>
              <w:t xml:space="preserve">  Régime</w:t>
            </w:r>
            <w:r>
              <w:rPr>
                <w:rFonts w:ascii="Calibri Light" w:hAnsi="Calibri Light" w:eastAsia="Calibri Light" w:cs="Calibri Light"/>
                <w:color w:val="000000"/>
                <w:sz w:val="20"/>
                <w:szCs w:val="20"/>
              </w:rPr>
              <w:t xml:space="preserve"> dérogatoire : QCM 100 %</w:t>
            </w:r>
            <w:r>
              <w:rPr>
                <w:rFonts w:ascii="Calibri Light" w:hAnsi="Calibri Light" w:eastAsia="Calibri Light" w:cs="Calibri Light"/>
                <w:color w:val="000000"/>
                <w:sz w:val="20"/>
                <w:szCs w:val="20"/>
                <w14:ligatures w14:val="none"/>
              </w:rPr>
            </w:r>
            <w:r>
              <w:rPr>
                <w:rFonts w:ascii="Calibri Light" w:hAnsi="Calibri Light" w:eastAsia="Calibri Light" w:cs="Calibri Light"/>
                <w:color w:val="000000"/>
                <w:sz w:val="20"/>
                <w:szCs w:val="20"/>
                <w14:ligatures w14:val="none"/>
              </w:rPr>
            </w:r>
          </w:p>
        </w:tc>
      </w:tr>
    </w:tbl>
    <w:p w14:paraId="7F3A5CA5"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F58466B" w14:textId="38923E0E">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D6367FD" w14:textId="49994AFF">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8DEFCAB" w14:textId="3D8FF268">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65341CB" w14:textId="530FE38F">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399C47C" w14:textId="5D13933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303EB2A" w14:textId="15E025D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317B557" w14:textId="4F94B275">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68F02E8" w14:textId="076F2DF0">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F4217BE"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29C47A8" w14:textId="3075CAE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bl>
      <w:tblPr>
        <w:tblStyle w:val="1196"/>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02D05BBE"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E5C47A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613BDDA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50B39E3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HPS5U32</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1AAB8F9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2B0B70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Développement / Différentielle PPO</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C6C0A9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7DF269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color w:val="000000"/>
              </w:rPr>
            </w:pPr>
            <w:r>
              <w:rPr>
                <w:rFonts w:eastAsia="Liberation Sans" w:asciiTheme="majorHAnsi" w:hAnsiTheme="majorHAnsi" w:cstheme="majorHAnsi"/>
                <w:color w:val="000000" w:themeColor="text1"/>
                <w:sz w:val="20"/>
                <w:szCs w:val="20"/>
              </w:rPr>
              <w:t xml:space="preserve">Psychologie clinique du développement ; Psychologie de l’orientation, de l’insertion et du conseil</w:t>
            </w:r>
            <w:r>
              <w:rPr>
                <w:rFonts w:eastAsia="Liberation Sans"/>
                <w:color w:val="000000"/>
              </w:rPr>
            </w:r>
            <w:r>
              <w:rPr>
                <w:rFonts w:eastAsia="Liberation Sans"/>
                <w:color w:val="000000"/>
              </w:rPr>
            </w:r>
          </w:p>
        </w:tc>
      </w:tr>
      <w:tr>
        <w:trPr/>
        <w:tc>
          <w:tcPr>
            <w:shd w:val="clear" w:color="auto" w:fill="auto"/>
            <w:tcBorders>
              <w:top w:val="single" w:color="000000" w:sz="4" w:space="0"/>
              <w:left w:val="single" w:color="000000" w:sz="4" w:space="0"/>
              <w:bottom w:val="single" w:color="000000" w:sz="4" w:space="0"/>
            </w:tcBorders>
            <w:tcW w:w="3402" w:type="dxa"/>
          </w:tcPr>
          <w:p w14:paraId="4B50F81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C499FBB" w14:textId="77777777">
            <w:pPr>
              <w:pBdr>
                <w:top w:val="none" w:color="000000" w:sz="4" w:space="0"/>
                <w:left w:val="none" w:color="000000" w:sz="4" w:space="0"/>
                <w:bottom w:val="none" w:color="000000" w:sz="4" w:space="0"/>
                <w:right w:val="none" w:color="000000" w:sz="4" w:space="0"/>
              </w:pBdr>
              <w:spacing/>
              <w:ind w:firstLine="0"/>
              <w:jc w:val="both"/>
              <w:rPr/>
            </w:pPr>
            <w:r>
              <w:rPr>
                <w:rFonts w:eastAsia="Arial"/>
                <w:color w:val="000000"/>
                <w:sz w:val="20"/>
              </w:rPr>
              <w:t xml:space="preserve">L’Unité d’Enseignement</w:t>
            </w:r>
            <w:r>
              <w:rPr>
                <w:rFonts w:eastAsia="Arial"/>
                <w:color w:val="000000"/>
                <w:sz w:val="20"/>
              </w:rPr>
              <w:t xml:space="preserve"> vise à permettre aux étudiants de découvrir les contextes et les modalités d’exercice professionnel des psychologues cliniciens du développement, des psychologues de l’orientation, de l’insertion et du conseil et des psychologues de l’Éducation Nationale.</w:t>
            </w:r>
            <w:r/>
          </w:p>
          <w:p w14:paraId="2F81B6EE" w14:textId="77777777">
            <w:pPr>
              <w:pBdr>
                <w:top w:val="none" w:color="000000" w:sz="4" w:space="0"/>
                <w:left w:val="none" w:color="000000" w:sz="4" w:space="0"/>
                <w:bottom w:val="none" w:color="000000" w:sz="4" w:space="0"/>
                <w:right w:val="none" w:color="000000" w:sz="4" w:space="0"/>
              </w:pBdr>
              <w:spacing/>
              <w:ind w:firstLine="0"/>
              <w:jc w:val="both"/>
              <w:rPr/>
            </w:pPr>
            <w:r>
              <w:rPr>
                <w:rFonts w:eastAsia="Arial"/>
                <w:color w:val="000000"/>
                <w:sz w:val="20"/>
              </w:rPr>
              <w:t xml:space="preserve">Dans cet objectif, l’UE articule trois modalités pédagogiques :</w:t>
            </w:r>
            <w:r/>
          </w:p>
          <w:p w14:paraId="1E5394D1" w14:textId="77777777">
            <w:pPr>
              <w:numPr>
                <w:ilvl w:val="0"/>
                <w:numId w:val="28"/>
              </w:numPr>
              <w:pBdr>
                <w:top w:val="none" w:color="000000" w:sz="4" w:space="0"/>
                <w:left w:val="none" w:color="000000" w:sz="4" w:space="0"/>
                <w:bottom w:val="none" w:color="000000" w:sz="4" w:space="0"/>
                <w:right w:val="none" w:color="000000" w:sz="4" w:space="0"/>
              </w:pBdr>
              <w:spacing/>
              <w:ind w:hanging="218" w:left="283"/>
              <w:jc w:val="both"/>
              <w:rPr/>
            </w:pPr>
            <w:r>
              <w:rPr>
                <w:rFonts w:eastAsia="Arial"/>
                <w:color w:val="000000"/>
                <w:sz w:val="20"/>
              </w:rPr>
              <w:t xml:space="preserve">Des </w:t>
            </w:r>
            <w:r>
              <w:rPr>
                <w:rFonts w:eastAsia="Arial"/>
                <w:i/>
                <w:color w:val="000000"/>
                <w:sz w:val="20"/>
              </w:rPr>
              <w:t xml:space="preserve">cours magistraux</w:t>
            </w:r>
            <w:r>
              <w:rPr>
                <w:rFonts w:eastAsia="Arial"/>
                <w:color w:val="000000"/>
                <w:sz w:val="20"/>
              </w:rPr>
              <w:t xml:space="preserve"> présentant la diversité des contextes institutionnels d’exercice dans le champ de la petite enfance, de l’enfance, de l’adolescence, du vieillissement, de l’orientation et de l’insertion. </w:t>
            </w:r>
            <w:r/>
          </w:p>
          <w:p w14:paraId="0780CCED" w14:textId="77777777">
            <w:pPr>
              <w:numPr>
                <w:ilvl w:val="0"/>
                <w:numId w:val="28"/>
              </w:numPr>
              <w:pBdr>
                <w:top w:val="none" w:color="000000" w:sz="4" w:space="0"/>
                <w:left w:val="none" w:color="000000" w:sz="4" w:space="0"/>
                <w:bottom w:val="none" w:color="000000" w:sz="4" w:space="0"/>
                <w:right w:val="none" w:color="000000" w:sz="4" w:space="0"/>
              </w:pBdr>
              <w:spacing/>
              <w:ind w:hanging="218" w:left="283"/>
              <w:jc w:val="both"/>
              <w:rPr>
                <w:sz w:val="20"/>
                <w:szCs w:val="20"/>
              </w:rPr>
            </w:pPr>
            <w:r>
              <w:rPr>
                <w:rFonts w:eastAsia="Arial"/>
                <w:color w:val="000000"/>
                <w:sz w:val="20"/>
              </w:rPr>
              <w:t xml:space="preserve">Des </w:t>
            </w:r>
            <w:r>
              <w:rPr>
                <w:rFonts w:eastAsia="Arial"/>
                <w:i/>
                <w:color w:val="000000"/>
                <w:sz w:val="20"/>
              </w:rPr>
              <w:t xml:space="preserve">travaux dirigés</w:t>
            </w:r>
            <w:r>
              <w:rPr>
                <w:rFonts w:eastAsia="Arial"/>
                <w:color w:val="000000"/>
                <w:sz w:val="20"/>
              </w:rPr>
              <w:t xml:space="preserve"> incluant (1) des séances de régulation permettant d’anticiper les différentes étapes de l’expérience de stage et d’en comprendre les objectifs et les enjeux, (2) des séances de travail permettant de nourrir la réflexion sur les pratiques psychologiques</w:t>
            </w:r>
            <w:r>
              <w:rPr>
                <w:sz w:val="20"/>
                <w:szCs w:val="20"/>
              </w:rPr>
              <w:t xml:space="preserve"> mises en œuvre par les psychologues dans leurs différents lieux d’exercice.</w:t>
            </w:r>
            <w:r>
              <w:rPr>
                <w:sz w:val="20"/>
                <w:szCs w:val="20"/>
              </w:rPr>
            </w:r>
            <w:r>
              <w:rPr>
                <w:sz w:val="20"/>
                <w:szCs w:val="20"/>
              </w:rPr>
            </w:r>
          </w:p>
          <w:p w14:paraId="73426002" w14:textId="77777777">
            <w:pPr>
              <w:numPr>
                <w:ilvl w:val="0"/>
                <w:numId w:val="30"/>
              </w:numPr>
              <w:pBdr>
                <w:top w:val="none" w:color="000000" w:sz="4" w:space="0"/>
                <w:left w:val="none" w:color="000000" w:sz="4" w:space="0"/>
                <w:bottom w:val="none" w:color="000000" w:sz="4" w:space="0"/>
                <w:right w:val="none" w:color="000000" w:sz="4" w:space="0"/>
              </w:pBdr>
              <w:spacing/>
              <w:ind w:hanging="218" w:left="283"/>
              <w:jc w:val="both"/>
              <w:rPr/>
            </w:pPr>
            <w:r>
              <w:rPr>
                <w:rFonts w:eastAsia="Arial"/>
                <w:color w:val="000000"/>
                <w:sz w:val="20"/>
              </w:rPr>
              <w:t xml:space="preserve">Une </w:t>
            </w:r>
            <w:r>
              <w:rPr>
                <w:rFonts w:eastAsia="Arial"/>
                <w:i/>
                <w:color w:val="000000"/>
                <w:sz w:val="20"/>
              </w:rPr>
              <w:t xml:space="preserve">expérience de stage</w:t>
            </w:r>
            <w:r>
              <w:rPr>
                <w:rFonts w:eastAsia="Arial"/>
                <w:color w:val="000000"/>
                <w:sz w:val="20"/>
              </w:rPr>
              <w:t xml:space="preserve"> de 80H minimum réalisée préférentiellement auprès </w:t>
            </w:r>
            <w:r>
              <w:rPr>
                <w:rFonts w:eastAsia="Arial"/>
                <w:color w:val="000000"/>
                <w:sz w:val="20"/>
              </w:rPr>
              <w:t xml:space="preserve">d’</w:t>
            </w:r>
            <w:r>
              <w:rPr>
                <w:rFonts w:eastAsia="Arial"/>
                <w:color w:val="000000"/>
                <w:sz w:val="20"/>
              </w:rPr>
              <w:t xml:space="preserve">un.e</w:t>
            </w:r>
            <w:r>
              <w:rPr>
                <w:rFonts w:eastAsia="Arial"/>
                <w:color w:val="000000"/>
                <w:sz w:val="20"/>
              </w:rPr>
              <w:t xml:space="preserve"> psychologue y compris psychologue de l’EN (EDA ou EDO). Stage dont les heures devront être majoritairement effectuées au S6 (début possible fin novembre après validation complète de la convention)</w:t>
            </w:r>
            <w:r/>
          </w:p>
        </w:tc>
      </w:tr>
      <w:tr>
        <w:trPr/>
        <w:tc>
          <w:tcPr>
            <w:shd w:val="clear" w:color="auto" w:fill="auto"/>
            <w:tcBorders>
              <w:top w:val="single" w:color="000000" w:sz="4" w:space="0"/>
              <w:left w:val="single" w:color="000000" w:sz="4" w:space="0"/>
              <w:bottom w:val="single" w:color="000000" w:sz="4" w:space="0"/>
            </w:tcBorders>
            <w:tcW w:w="3402" w:type="dxa"/>
          </w:tcPr>
          <w:p w14:paraId="07F15C2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168B72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6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A5CAA90"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0083B3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89D5E5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8380260" w14:textId="77777777">
            <w:pPr>
              <w:pStyle w:val="1206"/>
              <w:numPr>
                <w:ilvl w:val="0"/>
                <w:numId w:val="29"/>
              </w:numPr>
              <w:pBdr>
                <w:top w:val="none" w:color="000000" w:sz="4" w:space="0"/>
                <w:left w:val="none" w:color="000000" w:sz="4" w:space="0"/>
                <w:bottom w:val="none" w:color="000000" w:sz="4" w:space="0"/>
                <w:right w:val="none" w:color="000000" w:sz="4" w:space="0"/>
                <w:between w:val="none" w:color="000000" w:sz="4" w:space="0"/>
              </w:pBdr>
              <w:spacing/>
              <w:ind w:hanging="218" w:left="283"/>
              <w:jc w:val="both"/>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Appropriation des connaissances théoriques et méthodologiques indispensables pour l’analyse du fonctionnement institutionnel et des pratiques psychologiques mises en place dans ses différents contextes.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37BFD226" w14:textId="77777777">
            <w:pPr>
              <w:pStyle w:val="1206"/>
              <w:numPr>
                <w:ilvl w:val="0"/>
                <w:numId w:val="29"/>
              </w:numPr>
              <w:pBdr>
                <w:top w:val="none" w:color="000000" w:sz="4" w:space="0"/>
                <w:left w:val="none" w:color="000000" w:sz="4" w:space="0"/>
                <w:bottom w:val="none" w:color="000000" w:sz="4" w:space="0"/>
                <w:right w:val="none" w:color="000000" w:sz="4" w:space="0"/>
                <w:between w:val="none" w:color="000000" w:sz="4" w:space="0"/>
              </w:pBdr>
              <w:spacing/>
              <w:ind w:hanging="218" w:left="283"/>
              <w:jc w:val="both"/>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Recherche active et analyse de la littérature scientifique sur les pratiques psychologiques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54EDDB43" w14:textId="77777777">
            <w:pPr>
              <w:pStyle w:val="1206"/>
              <w:numPr>
                <w:ilvl w:val="0"/>
                <w:numId w:val="29"/>
              </w:numPr>
              <w:pBdr>
                <w:top w:val="none" w:color="000000" w:sz="4" w:space="0"/>
                <w:left w:val="none" w:color="000000" w:sz="4" w:space="0"/>
                <w:bottom w:val="none" w:color="000000" w:sz="4" w:space="0"/>
                <w:right w:val="none" w:color="000000" w:sz="4" w:space="0"/>
                <w:between w:val="none" w:color="000000" w:sz="4" w:space="0"/>
              </w:pBdr>
              <w:spacing/>
              <w:ind w:hanging="218" w:left="283"/>
              <w:jc w:val="both"/>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Rigueur d’élaboration écrite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387"/>
        </w:trPr>
        <w:tc>
          <w:tcPr>
            <w:shd w:val="clear" w:color="auto" w:fill="e6e6e6"/>
            <w:tcBorders>
              <w:top w:val="single" w:color="000000" w:sz="4" w:space="0"/>
              <w:left w:val="single" w:color="000000" w:sz="4" w:space="0"/>
              <w:bottom w:val="single" w:color="000000" w:sz="4" w:space="0"/>
            </w:tcBorders>
            <w:tcW w:w="3402" w:type="dxa"/>
          </w:tcPr>
          <w:p w14:paraId="0908223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815CF0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78B84B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bCs/>
                <w:color w:val="000000" w:themeColor="text1"/>
                <w:sz w:val="20"/>
                <w:szCs w:val="20"/>
              </w:rPr>
            </w:pPr>
            <w:r>
              <w:rPr>
                <w:rFonts w:eastAsia="Liberation Sans" w:asciiTheme="majorHAnsi" w:hAnsiTheme="majorHAnsi" w:cstheme="majorHAnsi"/>
                <w:b/>
                <w:color w:val="000000" w:themeColor="text1"/>
                <w:sz w:val="20"/>
                <w:szCs w:val="20"/>
              </w:rPr>
              <w:t xml:space="preserve">Responsables</w:t>
            </w:r>
            <w:r>
              <w:rPr>
                <w:rFonts w:eastAsia="Liberation Sans" w:asciiTheme="majorHAnsi" w:hAnsiTheme="majorHAnsi" w:cstheme="majorHAnsi"/>
                <w:b/>
                <w:bCs/>
                <w:color w:val="000000" w:themeColor="text1"/>
                <w:sz w:val="20"/>
                <w:szCs w:val="20"/>
              </w:rPr>
            </w:r>
            <w:r>
              <w:rPr>
                <w:rFonts w:eastAsia="Liberation Sans" w:asciiTheme="majorHAnsi" w:hAnsiTheme="majorHAnsi" w:cstheme="majorHAnsi"/>
                <w:b/>
                <w:bCs/>
                <w:color w:val="000000" w:themeColor="text1"/>
                <w:sz w:val="20"/>
                <w:szCs w:val="20"/>
              </w:rPr>
            </w:r>
          </w:p>
          <w:p w14:paraId="3E7040F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Cs/>
                <w:i/>
                <w:color w:val="000000" w:themeColor="text1"/>
                <w:sz w:val="20"/>
                <w:szCs w:val="20"/>
              </w:rPr>
            </w:pPr>
            <w:r>
              <w:rPr>
                <w:rFonts w:eastAsia="Liberation Sans" w:asciiTheme="majorHAnsi" w:hAnsiTheme="majorHAnsi" w:cstheme="majorHAnsi"/>
                <w:b/>
                <w:color w:val="000000" w:themeColor="text1"/>
                <w:sz w:val="20"/>
                <w:szCs w:val="20"/>
              </w:rPr>
              <w:t xml:space="preserve">Contact</w:t>
            </w:r>
            <w:r>
              <w:rPr>
                <w:rFonts w:eastAsia="Liberation Sans" w:asciiTheme="majorHAnsi" w:hAnsiTheme="majorHAnsi" w:cstheme="majorHAnsi"/>
                <w:bCs/>
                <w:i/>
                <w:color w:val="000000" w:themeColor="text1"/>
                <w:sz w:val="20"/>
                <w:szCs w:val="20"/>
              </w:rPr>
            </w:r>
            <w:r>
              <w:rPr>
                <w:rFonts w:eastAsia="Liberation Sans" w:asciiTheme="majorHAnsi" w:hAnsiTheme="majorHAnsi" w:cstheme="majorHAnsi"/>
                <w:bCs/>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378482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Christine </w:t>
            </w:r>
            <w:r>
              <w:rPr>
                <w:rFonts w:eastAsia="Liberation Sans" w:asciiTheme="majorHAnsi" w:hAnsiTheme="majorHAnsi" w:cstheme="majorHAnsi"/>
                <w:color w:val="000000" w:themeColor="text1"/>
                <w:sz w:val="20"/>
                <w:szCs w:val="20"/>
              </w:rPr>
              <w:t xml:space="preserve">Bailleux</w:t>
            </w:r>
            <w:r>
              <w:rPr>
                <w:rFonts w:eastAsia="Liberation Sans" w:asciiTheme="majorHAnsi" w:hAnsiTheme="majorHAnsi" w:cstheme="majorHAnsi"/>
                <w:color w:val="000000" w:themeColor="text1"/>
                <w:sz w:val="20"/>
                <w:szCs w:val="20"/>
              </w:rPr>
              <w:t xml:space="preserve"> &amp; Patrick Perret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6875AC0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hyperlink r:id="rId16" w:tooltip="mailto:Christine.Bailleux@univ-amu.fr" w:history="1">
              <w:r>
                <w:rPr>
                  <w:rStyle w:val="1174"/>
                  <w:rFonts w:eastAsia="Liberation Sans" w:asciiTheme="majorHAnsi" w:hAnsiTheme="majorHAnsi" w:cstheme="majorHAnsi"/>
                  <w:color w:val="000000" w:themeColor="text1"/>
                  <w:sz w:val="20"/>
                  <w:szCs w:val="20"/>
                </w:rPr>
                <w:t xml:space="preserve">Christine.Bailleux@univ-amu.fr</w:t>
              </w:r>
            </w:hyperlink>
            <w:r>
              <w:rPr>
                <w:rFonts w:eastAsia="Liberation Sans" w:asciiTheme="majorHAnsi" w:hAnsiTheme="majorHAnsi" w:cstheme="majorHAnsi"/>
                <w:color w:val="000000" w:themeColor="text1"/>
                <w:sz w:val="20"/>
                <w:szCs w:val="20"/>
              </w:rPr>
              <w:t xml:space="preserve"> (enseignant référent pour les conventions de stage)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D045DB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B8C09C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Enseignants chercheurs du département </w:t>
            </w:r>
            <w:r>
              <w:rPr>
                <w:rFonts w:eastAsia="Liberation Sans" w:asciiTheme="majorHAnsi" w:hAnsiTheme="majorHAnsi" w:cstheme="majorHAnsi"/>
                <w:color w:val="000000" w:themeColor="text1"/>
                <w:sz w:val="20"/>
                <w:szCs w:val="20"/>
              </w:rPr>
              <w:t xml:space="preserve">Dév</w:t>
            </w:r>
            <w:r>
              <w:rPr>
                <w:rFonts w:eastAsia="Liberation Sans" w:asciiTheme="majorHAnsi" w:hAnsiTheme="majorHAnsi" w:cstheme="majorHAnsi"/>
                <w:color w:val="000000" w:themeColor="text1"/>
                <w:sz w:val="20"/>
                <w:szCs w:val="20"/>
              </w:rPr>
              <w:t xml:space="preserve">/Diff et professionnels extérieurs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5EF825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0686945"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Suivis en petits groupes de régulation de stage.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209B6D36"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eastAsia="Liberation Sans" w:asciiTheme="majorHAnsi" w:hAnsiTheme="majorHAnsi" w:cstheme="majorHAnsi"/>
                <w:color w:val="000000" w:themeColor="text1"/>
                <w:sz w:val="20"/>
                <w:szCs w:val="20"/>
              </w:rPr>
            </w:pPr>
            <w:r>
              <w:rPr>
                <w:rFonts w:eastAsia="Liberation Sans" w:asciiTheme="majorHAnsi" w:hAnsiTheme="majorHAnsi" w:cstheme="majorHAnsi"/>
                <w:b/>
                <w:bCs/>
                <w:color w:val="000000" w:themeColor="text1"/>
                <w:sz w:val="20"/>
                <w:szCs w:val="20"/>
              </w:rPr>
              <w:t xml:space="preserve">Au semestre 5 les groupes ne sont pas thématisés</w:t>
            </w:r>
            <w:r>
              <w:rPr>
                <w:rFonts w:eastAsia="Liberation Sans" w:asciiTheme="majorHAnsi" w:hAnsiTheme="majorHAnsi" w:cstheme="majorHAnsi"/>
                <w:color w:val="000000" w:themeColor="text1"/>
                <w:sz w:val="20"/>
                <w:szCs w:val="20"/>
              </w:rPr>
              <w:t xml:space="preserve">.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05B96EBD"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Ils le seront uniquement au S6 (semainier L3S6)</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35D9EC07"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Groupes E&amp;A : Enfance et Adolescence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04409832"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eastAsia="Liberation Sans"/>
                <w:color w:val="000000"/>
              </w:rPr>
            </w:pPr>
            <w:r>
              <w:rPr>
                <w:rFonts w:eastAsia="Liberation Sans" w:asciiTheme="majorHAnsi" w:hAnsiTheme="majorHAnsi" w:cstheme="majorHAnsi"/>
                <w:color w:val="000000" w:themeColor="text1"/>
                <w:sz w:val="20"/>
                <w:szCs w:val="20"/>
              </w:rPr>
              <w:t xml:space="preserve">Groupes OIC&amp;V : Orientation, Insertion, Conseil et Vieillissement</w:t>
            </w:r>
            <w:r>
              <w:rPr>
                <w:rFonts w:eastAsia="Liberation Sans"/>
                <w:color w:val="000000"/>
              </w:rPr>
            </w:r>
            <w:r>
              <w:rPr>
                <w:rFonts w:eastAsia="Liberation Sans"/>
                <w:color w:val="000000"/>
              </w:rPr>
            </w:r>
          </w:p>
        </w:tc>
      </w:tr>
      <w:tr>
        <w:trPr/>
        <w:tc>
          <w:tcPr>
            <w:shd w:val="clear" w:color="auto" w:fill="auto"/>
            <w:tcBorders>
              <w:top w:val="single" w:color="000000" w:sz="4" w:space="0"/>
              <w:left w:val="single" w:color="000000" w:sz="4" w:space="0"/>
              <w:bottom w:val="single" w:color="000000" w:sz="4" w:space="0"/>
            </w:tcBorders>
            <w:tcW w:w="3402" w:type="dxa"/>
          </w:tcPr>
          <w:p w14:paraId="602C24B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8885BF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Cours magistraux, Travaux dirigés, Régulation de stage et Stage</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EBAB67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0"/>
                <w:szCs w:val="20"/>
              </w:rPr>
            </w:pP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BF66ED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0"/>
                <w:szCs w:val="20"/>
              </w:rPr>
            </w:pP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p>
        </w:tc>
      </w:tr>
      <w:tr>
        <w:trPr/>
        <w:tc>
          <w:tcPr>
            <w:shd w:val="clear" w:color="auto" w:fill="auto"/>
            <w:tcBorders>
              <w:left w:val="single" w:color="000000" w:sz="4" w:space="0"/>
              <w:bottom w:val="single" w:color="000000" w:sz="4" w:space="0"/>
            </w:tcBorders>
            <w:tcW w:w="3402" w:type="dxa"/>
          </w:tcPr>
          <w:p w14:paraId="046B7F8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B092DE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D283E5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BED6CB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20C8EF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6D4C24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24h CM et 24h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EE66B3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p w14:paraId="58AB4DB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ED0EBDA"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themeColor="text1"/>
                <w:sz w:val="20"/>
                <w:szCs w:val="20"/>
              </w:rPr>
            </w:pPr>
            <w:r>
              <w:rPr>
                <w:rFonts w:eastAsia="Arial"/>
                <w:color w:val="000000"/>
                <w:sz w:val="20"/>
              </w:rPr>
              <w:t xml:space="preserve">une</w:t>
            </w:r>
            <w:r>
              <w:rPr>
                <w:rFonts w:eastAsia="Arial"/>
                <w:color w:val="000000"/>
                <w:sz w:val="20"/>
              </w:rPr>
              <w:t xml:space="preserve"> liste de références bibliographiques sera fournie aux étudiants au fur et à mesure des enseignements</w:t>
            </w:r>
            <w:r>
              <w:rPr>
                <w:color w:val="000000" w:themeColor="text1"/>
                <w:sz w:val="20"/>
                <w:szCs w:val="20"/>
              </w:rPr>
            </w:r>
            <w:r>
              <w:rPr>
                <w:color w:val="000000" w:themeColor="text1"/>
                <w:sz w:val="20"/>
                <w:szCs w:val="20"/>
              </w:rPr>
            </w:r>
          </w:p>
        </w:tc>
      </w:tr>
      <w:tr>
        <w:trPr/>
        <w:tc>
          <w:tcPr>
            <w:shd w:val="clear" w:color="auto" w:fill="d9d9d9" w:themeFill="background1" w:themeFillShade="D9"/>
            <w:tcBorders>
              <w:left w:val="single" w:color="000000" w:sz="4" w:space="0"/>
              <w:bottom w:val="single" w:color="000000" w:sz="4" w:space="0"/>
            </w:tcBorders>
            <w:tcW w:w="3402" w:type="dxa"/>
          </w:tcPr>
          <w:p w14:paraId="1DA4040F"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d9d9d9" w:themeFill="background1" w:themeFillShade="D9"/>
            <w:tcBorders>
              <w:left w:val="single" w:color="000000" w:sz="4" w:space="0"/>
              <w:bottom w:val="single" w:color="000000" w:sz="4" w:space="0"/>
              <w:right w:val="single" w:color="000000" w:sz="4" w:space="0"/>
            </w:tcBorders>
            <w:tcW w:w="6236" w:type="dxa"/>
          </w:tcPr>
          <w:p w14:paraId="383C866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C97100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A4EFB6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2B90F3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088C62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9F9CAC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2"/>
                <w:szCs w:val="20"/>
              </w:rPr>
            </w:pP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EE4A8F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2"/>
                <w:szCs w:val="20"/>
              </w:rPr>
            </w:pP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p>
        </w:tc>
      </w:tr>
      <w:tr>
        <w:trPr/>
        <w:tc>
          <w:tcPr>
            <w:shd w:val="clear" w:color="auto" w:fill="auto"/>
            <w:tcBorders>
              <w:left w:val="single" w:color="000000" w:sz="4" w:space="0"/>
              <w:bottom w:val="single" w:color="000000" w:sz="4" w:space="0"/>
            </w:tcBorders>
            <w:tcW w:w="3402" w:type="dxa"/>
          </w:tcPr>
          <w:p w14:paraId="4A05922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2C52D5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t xml:space="preserve">Contrôle terminal : Dossier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31F5D5B6" w14:textId="3F14802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0846A1A" w14:textId="42E72171">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7FAB628" w14:textId="282AE8A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12C63DA" w14:textId="6EFF6E78">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83DEE59" w14:textId="5AEDB6CE">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C8ADAF2"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0E6EE82" w14:textId="2658C034">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5D24F9A" w14:textId="60449013">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1580D88" w14:textId="6A0BF21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7528A4F" w14:textId="6490D68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38222F4" w14:textId="5283A96E">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007C30B" w14:textId="64D24DEB">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30410CD" w14:textId="7E057FE8">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408D5CD" w14:textId="51FEF050">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C561AE8" w14:textId="4E531B0F">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541F40D" w14:textId="2E3C7C40">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17781CF" w14:textId="40BBC4E1">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E7CCE0A" w14:textId="14F961D4">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E2AAFCC" w14:textId="06A6FE4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F75A31D" w14:textId="6EFF67A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7383C85" w14:textId="2376A5D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6438ADC" w14:textId="4832F509">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5EF2F50" w14:textId="23F6F01F">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366A9DB" w14:textId="04E00BA0">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22AADF4" w14:textId="5A601F4A">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49D35D2" w14:textId="0E268E43">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82C5310" w14:textId="577B8BE4">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9B28611" w14:textId="10CE04A8">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A9569A3" w14:textId="61026C6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506861D" w14:textId="5653CB51">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7ABD8E3" w14:textId="46AC5CF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D77947F" w14:textId="4F88B66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AC9BD2B" w14:textId="386B0638">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CDA65E3" w14:textId="6183A39C">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228721D" w14:textId="34AE7F3A">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553B2DB" w14:textId="17014CC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7EB6A9A" w14:textId="0D65568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3B58F47" w14:textId="6746518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FB2DE32" w14:textId="5C02ED71">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75BFA9D" w14:textId="1EAA4ED3">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69EBCD0" w14:textId="12BE27F8">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410159C" w14:textId="1819C43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F890A7C" w14:textId="3763F9BC">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1706E1A" w14:textId="213C95E4">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C4F1961" w14:textId="718D7800">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B418911" w14:textId="7C342EC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8F2C3A8" w14:textId="1448F58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E00DCE4" w14:textId="1226F94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C3632EB"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7053D31" w14:textId="2F0964AE">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8E1BCA0" w14:textId="070E4E59">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bl>
      <w:tblPr>
        <w:tblStyle w:val="1196"/>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42D20545"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E210714"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r>
      <w:tr>
        <w:trPr>
          <w:trHeight w:val="220"/>
        </w:trPr>
        <w:tc>
          <w:tcPr>
            <w:shd w:val="clear" w:color="auto" w:fill="auto"/>
            <w:tcBorders>
              <w:left w:val="single" w:color="000000" w:sz="4" w:space="0"/>
              <w:bottom w:val="single" w:color="000000" w:sz="4" w:space="0"/>
            </w:tcBorders>
            <w:tcW w:w="3402" w:type="dxa"/>
          </w:tcPr>
          <w:p w14:paraId="7939DE7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3C19231F"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HPS5U33</w:t>
            </w:r>
            <w:r/>
          </w:p>
        </w:tc>
      </w:tr>
      <w:tr>
        <w:trPr/>
        <w:tc>
          <w:tcPr>
            <w:shd w:val="clear" w:color="auto" w:fill="auto"/>
            <w:tcBorders>
              <w:left w:val="single" w:color="000000" w:sz="4" w:space="0"/>
              <w:bottom w:val="single" w:color="000000" w:sz="4" w:space="0"/>
            </w:tcBorders>
            <w:tcW w:w="3402" w:type="dxa"/>
          </w:tcPr>
          <w:p w14:paraId="6694013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6FEEC73"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PPO psychologie sociale</w:t>
            </w:r>
            <w:r/>
          </w:p>
        </w:tc>
      </w:tr>
      <w:tr>
        <w:trPr/>
        <w:tc>
          <w:tcPr>
            <w:shd w:val="clear" w:color="auto" w:fill="auto"/>
            <w:tcBorders>
              <w:top w:val="single" w:color="000000" w:sz="4" w:space="0"/>
              <w:left w:val="single" w:color="000000" w:sz="4" w:space="0"/>
              <w:bottom w:val="single" w:color="000000" w:sz="4" w:space="0"/>
            </w:tcBorders>
            <w:tcW w:w="3402" w:type="dxa"/>
          </w:tcPr>
          <w:p w14:paraId="03BB7EC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AFA62AB"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Préparation stage - Méthodes en psychologie sociale – recueillir des données qualitatives - observer –groupe</w:t>
            </w:r>
            <w:r/>
          </w:p>
        </w:tc>
      </w:tr>
      <w:tr>
        <w:trPr/>
        <w:tc>
          <w:tcPr>
            <w:shd w:val="clear" w:color="auto" w:fill="auto"/>
            <w:tcBorders>
              <w:top w:val="single" w:color="000000" w:sz="4" w:space="0"/>
              <w:left w:val="single" w:color="000000" w:sz="4" w:space="0"/>
              <w:bottom w:val="single" w:color="000000" w:sz="4" w:space="0"/>
            </w:tcBorders>
            <w:tcW w:w="3402" w:type="dxa"/>
          </w:tcPr>
          <w:p w14:paraId="035DA9B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B43F7A5"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Le programme comprend 12 cours magistraux et 1</w:t>
            </w:r>
            <w:r>
              <w:rPr>
                <w:rFonts w:ascii="Calibri Light" w:hAnsi="Calibri Light" w:eastAsia="Calibri Light" w:cs="Calibri Light"/>
                <w:color w:val="000000"/>
                <w:sz w:val="20"/>
              </w:rPr>
              <w:t xml:space="preserve">2 séances de TD pour les illustrer. Trois cours magistraux et leur TD auront plus particulièrement pour objectif de familiariser les étudiant.es aux attendus du stage et à s’y préparer, en abordant les questions d’éthique et de posture. Les enseignements p</w:t>
            </w:r>
            <w:r>
              <w:rPr>
                <w:rFonts w:ascii="Calibri Light" w:hAnsi="Calibri Light" w:eastAsia="Calibri Light" w:cs="Calibri Light"/>
                <w:color w:val="000000"/>
                <w:sz w:val="20"/>
              </w:rPr>
              <w:t xml:space="preserve">orteront également sur les méthodes mobilisables dans le cadre professionnel : méthodes des groupes, méthodes qualitatives, et méthodes d’observation. Cet enseignement s’inscrit en cohérence avec l’UE PPO du semestre 6 et son stage obligatoire de 80 heures</w:t>
            </w:r>
            <w:r/>
          </w:p>
        </w:tc>
      </w:tr>
      <w:tr>
        <w:trPr/>
        <w:tc>
          <w:tcPr>
            <w:shd w:val="clear" w:color="auto" w:fill="auto"/>
            <w:tcBorders>
              <w:top w:val="single" w:color="000000" w:sz="4" w:space="0"/>
              <w:left w:val="single" w:color="000000" w:sz="4" w:space="0"/>
              <w:bottom w:val="single" w:color="000000" w:sz="4" w:space="0"/>
            </w:tcBorders>
            <w:tcW w:w="3402" w:type="dxa"/>
          </w:tcPr>
          <w:p w14:paraId="0946D0B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CC27936"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6 ECTS</w:t>
            </w:r>
            <w:r/>
          </w:p>
        </w:tc>
      </w:tr>
      <w:tr>
        <w:trPr/>
        <w:tc>
          <w:tcPr>
            <w:shd w:val="clear" w:color="auto" w:fill="e6e6e6"/>
            <w:tcBorders>
              <w:top w:val="single" w:color="000000" w:sz="4" w:space="0"/>
              <w:left w:val="single" w:color="000000" w:sz="4" w:space="0"/>
              <w:bottom w:val="single" w:color="000000" w:sz="4" w:space="0"/>
            </w:tcBorders>
            <w:tcW w:w="3402" w:type="dxa"/>
          </w:tcPr>
          <w:p w14:paraId="60659B8F"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50D9404"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r>
      <w:tr>
        <w:trPr/>
        <w:tc>
          <w:tcPr>
            <w:shd w:val="clear" w:color="auto" w:fill="auto"/>
            <w:tcBorders>
              <w:left w:val="single" w:color="000000" w:sz="4" w:space="0"/>
              <w:bottom w:val="single" w:color="000000" w:sz="4" w:space="0"/>
            </w:tcBorders>
            <w:tcW w:w="3402" w:type="dxa"/>
          </w:tcPr>
          <w:p w14:paraId="085BC58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3B5660B"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Préparer son stage. Préparer et interroger sa posture en stage.</w:t>
            </w:r>
            <w:r/>
          </w:p>
          <w:p w14:paraId="21188EF6"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Connaître et mobiliser les méthodes de psychologie sociale adéquates aux situations-problèmes rencontrées.</w:t>
            </w:r>
            <w:r/>
          </w:p>
          <w:p w14:paraId="46313A7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 </w:t>
            </w:r>
            <w:r/>
          </w:p>
        </w:tc>
      </w:tr>
      <w:tr>
        <w:trPr/>
        <w:tc>
          <w:tcPr>
            <w:shd w:val="clear" w:color="auto" w:fill="e6e6e6"/>
            <w:tcBorders>
              <w:top w:val="single" w:color="000000" w:sz="4" w:space="0"/>
              <w:left w:val="single" w:color="000000" w:sz="4" w:space="0"/>
              <w:bottom w:val="single" w:color="000000" w:sz="4" w:space="0"/>
            </w:tcBorders>
            <w:tcW w:w="3402" w:type="dxa"/>
          </w:tcPr>
          <w:p w14:paraId="4B51E3D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F9DD2F2"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r>
      <w:tr>
        <w:trPr/>
        <w:tc>
          <w:tcPr>
            <w:shd w:val="clear" w:color="auto" w:fill="auto"/>
            <w:tcBorders>
              <w:left w:val="single" w:color="000000" w:sz="4" w:space="0"/>
              <w:bottom w:val="single" w:color="000000" w:sz="4" w:space="0"/>
            </w:tcBorders>
            <w:tcW w:w="3402" w:type="dxa"/>
          </w:tcPr>
          <w:p w14:paraId="48DC047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BA3FBCF"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Valérie </w:t>
            </w:r>
            <w:r>
              <w:rPr>
                <w:rFonts w:ascii="Calibri Light" w:hAnsi="Calibri Light" w:eastAsia="Calibri Light" w:cs="Calibri Light"/>
                <w:color w:val="000000"/>
                <w:sz w:val="20"/>
              </w:rPr>
              <w:t xml:space="preserve">Fointiat</w:t>
            </w:r>
            <w:r/>
          </w:p>
        </w:tc>
      </w:tr>
      <w:tr>
        <w:trPr/>
        <w:tc>
          <w:tcPr>
            <w:shd w:val="clear" w:color="auto" w:fill="auto"/>
            <w:tcBorders>
              <w:left w:val="single" w:color="000000" w:sz="4" w:space="0"/>
              <w:bottom w:val="single" w:color="000000" w:sz="4" w:space="0"/>
            </w:tcBorders>
            <w:tcW w:w="3402" w:type="dxa"/>
          </w:tcPr>
          <w:p w14:paraId="23E5A14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B69D0B4"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Léa </w:t>
            </w:r>
            <w:r>
              <w:rPr>
                <w:rFonts w:ascii="Calibri Light" w:hAnsi="Calibri Light" w:eastAsia="Calibri Light" w:cs="Calibri Light"/>
                <w:color w:val="000000"/>
                <w:sz w:val="20"/>
              </w:rPr>
              <w:t xml:space="preserve">Restivo</w:t>
            </w:r>
            <w:r>
              <w:rPr>
                <w:rFonts w:ascii="Calibri Light" w:hAnsi="Calibri Light" w:eastAsia="Calibri Light" w:cs="Calibri Light"/>
                <w:color w:val="000000"/>
                <w:sz w:val="20"/>
              </w:rPr>
              <w:t xml:space="preserve">, Thémis </w:t>
            </w:r>
            <w:r>
              <w:rPr>
                <w:rFonts w:ascii="Calibri Light" w:hAnsi="Calibri Light" w:eastAsia="Calibri Light" w:cs="Calibri Light"/>
                <w:color w:val="000000"/>
                <w:sz w:val="20"/>
              </w:rPr>
              <w:t xml:space="preserve">Apostolidis</w:t>
            </w:r>
            <w:r>
              <w:rPr>
                <w:rFonts w:ascii="Calibri Light" w:hAnsi="Calibri Light" w:eastAsia="Calibri Light" w:cs="Calibri Light"/>
                <w:color w:val="000000"/>
                <w:sz w:val="20"/>
              </w:rPr>
              <w:t xml:space="preserve">, Marc </w:t>
            </w:r>
            <w:r>
              <w:rPr>
                <w:rFonts w:ascii="Calibri Light" w:hAnsi="Calibri Light" w:eastAsia="Calibri Light" w:cs="Calibri Light"/>
                <w:color w:val="000000"/>
                <w:sz w:val="20"/>
              </w:rPr>
              <w:t xml:space="preserve">Souville</w:t>
            </w:r>
            <w:r>
              <w:rPr>
                <w:rFonts w:ascii="Calibri Light" w:hAnsi="Calibri Light" w:eastAsia="Calibri Light" w:cs="Calibri Light"/>
                <w:color w:val="000000"/>
                <w:sz w:val="20"/>
              </w:rPr>
              <w:t xml:space="preserve">, Solveig </w:t>
            </w:r>
            <w:r>
              <w:rPr>
                <w:rFonts w:ascii="Calibri Light" w:hAnsi="Calibri Light" w:eastAsia="Calibri Light" w:cs="Calibri Light"/>
                <w:color w:val="000000"/>
                <w:sz w:val="20"/>
              </w:rPr>
              <w:t xml:space="preserve">Lelaurain</w:t>
            </w:r>
            <w:r>
              <w:rPr>
                <w:rFonts w:ascii="Calibri Light" w:hAnsi="Calibri Light" w:eastAsia="Calibri Light" w:cs="Calibri Light"/>
                <w:color w:val="000000"/>
                <w:sz w:val="20"/>
              </w:rPr>
              <w:t xml:space="preserve">, Valérie </w:t>
            </w:r>
            <w:r>
              <w:rPr>
                <w:rFonts w:ascii="Calibri Light" w:hAnsi="Calibri Light" w:eastAsia="Calibri Light" w:cs="Calibri Light"/>
                <w:color w:val="000000"/>
                <w:sz w:val="20"/>
              </w:rPr>
              <w:t xml:space="preserve">Fointiat</w:t>
            </w:r>
            <w:r>
              <w:rPr>
                <w:rFonts w:ascii="Calibri Light" w:hAnsi="Calibri Light" w:eastAsia="Calibri Light" w:cs="Calibri Light"/>
                <w:color w:val="000000"/>
                <w:sz w:val="20"/>
              </w:rPr>
              <w:t xml:space="preserve">, Fabien </w:t>
            </w:r>
            <w:r>
              <w:rPr>
                <w:rFonts w:ascii="Calibri Light" w:hAnsi="Calibri Light" w:eastAsia="Calibri Light" w:cs="Calibri Light"/>
                <w:color w:val="000000"/>
                <w:sz w:val="20"/>
              </w:rPr>
              <w:t xml:space="preserve">Girandola</w:t>
            </w:r>
            <w:r/>
          </w:p>
        </w:tc>
      </w:tr>
      <w:tr>
        <w:trPr/>
        <w:tc>
          <w:tcPr>
            <w:shd w:val="clear" w:color="auto" w:fill="auto"/>
            <w:tcBorders>
              <w:left w:val="single" w:color="000000" w:sz="4" w:space="0"/>
              <w:bottom w:val="single" w:color="000000" w:sz="4" w:space="0"/>
            </w:tcBorders>
            <w:tcW w:w="3402" w:type="dxa"/>
          </w:tcPr>
          <w:p w14:paraId="54FCB1B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D39C410"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pPr>
            <w:r>
              <w:rPr>
                <w:rFonts w:ascii="Calibri Light" w:hAnsi="Calibri Light" w:eastAsia="Calibri Light" w:cs="Calibri Light"/>
                <w:color w:val="000000"/>
                <w:sz w:val="20"/>
              </w:rPr>
              <w:t xml:space="preserve">Cours Magistraux et Travaux Dirigés en petits groupes</w:t>
            </w:r>
            <w:r/>
          </w:p>
        </w:tc>
      </w:tr>
      <w:tr>
        <w:trPr/>
        <w:tc>
          <w:tcPr>
            <w:shd w:val="clear" w:color="auto" w:fill="auto"/>
            <w:tcBorders>
              <w:top w:val="single" w:color="000000" w:sz="4" w:space="0"/>
              <w:left w:val="single" w:color="000000" w:sz="4" w:space="0"/>
              <w:bottom w:val="single" w:color="000000" w:sz="4" w:space="0"/>
            </w:tcBorders>
            <w:tcW w:w="3402" w:type="dxa"/>
          </w:tcPr>
          <w:p w14:paraId="6EF7A4A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D759B5A"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Pédagogie active</w:t>
            </w:r>
            <w:r/>
          </w:p>
        </w:tc>
      </w:tr>
      <w:tr>
        <w:trPr/>
        <w:tc>
          <w:tcPr>
            <w:shd w:val="clear" w:color="auto" w:fill="e6e6e6"/>
            <w:tcBorders>
              <w:top w:val="single" w:color="000000" w:sz="4" w:space="0"/>
              <w:left w:val="single" w:color="000000" w:sz="4" w:space="0"/>
              <w:bottom w:val="single" w:color="000000" w:sz="4" w:space="0"/>
            </w:tcBorders>
            <w:tcW w:w="3402" w:type="dxa"/>
          </w:tcPr>
          <w:p w14:paraId="03A1687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0"/>
                <w:szCs w:val="20"/>
              </w:rPr>
            </w:pP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230B3CE"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10"/>
              </w:rPr>
              <w:t xml:space="preserve"> </w:t>
            </w:r>
            <w:r/>
          </w:p>
        </w:tc>
      </w:tr>
      <w:tr>
        <w:trPr/>
        <w:tc>
          <w:tcPr>
            <w:shd w:val="clear" w:color="auto" w:fill="auto"/>
            <w:tcBorders>
              <w:left w:val="single" w:color="000000" w:sz="4" w:space="0"/>
              <w:bottom w:val="single" w:color="000000" w:sz="4" w:space="0"/>
            </w:tcBorders>
            <w:tcW w:w="3402" w:type="dxa"/>
          </w:tcPr>
          <w:p w14:paraId="133764F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F282E8B"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Français</w:t>
            </w:r>
            <w:r/>
          </w:p>
        </w:tc>
      </w:tr>
      <w:tr>
        <w:trPr/>
        <w:tc>
          <w:tcPr>
            <w:shd w:val="clear" w:color="auto" w:fill="auto"/>
            <w:tcBorders>
              <w:left w:val="single" w:color="000000" w:sz="4" w:space="0"/>
              <w:bottom w:val="single" w:color="000000" w:sz="4" w:space="0"/>
            </w:tcBorders>
            <w:tcW w:w="3402" w:type="dxa"/>
          </w:tcPr>
          <w:p w14:paraId="19908EA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9BE24A4"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Psychologie</w:t>
            </w:r>
            <w:r/>
          </w:p>
        </w:tc>
      </w:tr>
      <w:tr>
        <w:trPr/>
        <w:tc>
          <w:tcPr>
            <w:shd w:val="clear" w:color="auto" w:fill="auto"/>
            <w:tcBorders>
              <w:left w:val="single" w:color="000000" w:sz="4" w:space="0"/>
              <w:bottom w:val="single" w:color="000000" w:sz="4" w:space="0"/>
            </w:tcBorders>
            <w:tcW w:w="3402" w:type="dxa"/>
          </w:tcPr>
          <w:p w14:paraId="384BDCD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1643371"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24h CM et </w:t>
            </w:r>
            <w:r>
              <w:rPr>
                <w:rFonts w:ascii="Calibri Light" w:hAnsi="Calibri Light" w:eastAsia="Calibri Light" w:cs="Calibri Light"/>
                <w:b/>
                <w:i/>
                <w:color w:val="000000"/>
                <w:sz w:val="20"/>
              </w:rPr>
              <w:t xml:space="preserve">24h TD ?</w:t>
            </w:r>
            <w:r>
              <w:rPr>
                <w:rFonts w:ascii="Calibri Light" w:hAnsi="Calibri Light" w:eastAsia="Calibri Light" w:cs="Calibri Light"/>
                <w:color w:val="000000"/>
                <w:sz w:val="20"/>
              </w:rPr>
              <w:t xml:space="preserve"> </w:t>
            </w:r>
            <w:r/>
          </w:p>
        </w:tc>
      </w:tr>
      <w:tr>
        <w:trPr/>
        <w:tc>
          <w:tcPr>
            <w:shd w:val="clear" w:color="auto" w:fill="auto"/>
            <w:tcBorders>
              <w:left w:val="single" w:color="000000" w:sz="4" w:space="0"/>
              <w:bottom w:val="single" w:color="000000" w:sz="4" w:space="0"/>
            </w:tcBorders>
            <w:tcW w:w="3402" w:type="dxa"/>
          </w:tcPr>
          <w:p w14:paraId="51C3EFD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p w14:paraId="64D3F21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1FBACBB"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Aebisher</w:t>
            </w:r>
            <w:r>
              <w:rPr>
                <w:rFonts w:ascii="Calibri Light" w:hAnsi="Calibri Light" w:eastAsia="Calibri Light" w:cs="Calibri Light"/>
                <w:color w:val="000000"/>
                <w:sz w:val="20"/>
              </w:rPr>
              <w:t xml:space="preserve">, V., &amp; Oberlé, D. (2021). Le groupe en psychologie sociale. Dunod : col. Psycho Sup</w:t>
            </w:r>
            <w:r/>
          </w:p>
          <w:p w14:paraId="1F1E613F" w14:textId="77777777">
            <w:pPr>
              <w:pBdr>
                <w:top w:val="none" w:color="000000" w:sz="4" w:space="0"/>
                <w:left w:val="none" w:color="000000" w:sz="4" w:space="0"/>
                <w:bottom w:val="none" w:color="000000" w:sz="4" w:space="0"/>
                <w:right w:val="none" w:color="000000" w:sz="4" w:space="0"/>
              </w:pBdr>
              <w:spacing/>
              <w:ind w:firstLine="0"/>
              <w:rPr/>
            </w:pPr>
            <w:r>
              <w:rPr>
                <w:rFonts w:ascii="Calibri Light" w:hAnsi="Calibri Light" w:eastAsia="Calibri Light" w:cs="Calibri Light"/>
                <w:color w:val="000000"/>
                <w:sz w:val="20"/>
              </w:rPr>
              <w:t xml:space="preserve">Arborio</w:t>
            </w:r>
            <w:r>
              <w:rPr>
                <w:rFonts w:ascii="Calibri Light" w:hAnsi="Calibri Light" w:eastAsia="Calibri Light" w:cs="Calibri Light"/>
                <w:color w:val="000000"/>
                <w:sz w:val="20"/>
              </w:rPr>
              <w:t xml:space="preserve">, A-M. &amp; Fournier, P. (2010). L'observation directe : L'enquête et ses méthodes. Armand colin collection, 3</w:t>
            </w:r>
            <w:r>
              <w:rPr>
                <w:rFonts w:ascii="Calibri Light" w:hAnsi="Calibri Light" w:eastAsia="Calibri Light" w:cs="Calibri Light"/>
                <w:color w:val="000000"/>
                <w:sz w:val="17"/>
                <w:vertAlign w:val="superscript"/>
              </w:rPr>
              <w:t xml:space="preserve">e</w:t>
            </w:r>
            <w:r>
              <w:rPr>
                <w:rFonts w:ascii="Calibri Light" w:hAnsi="Calibri Light" w:eastAsia="Calibri Light" w:cs="Calibri Light"/>
                <w:color w:val="000000"/>
                <w:sz w:val="20"/>
              </w:rPr>
              <w:t xml:space="preserve"> édition 128 pages.</w:t>
            </w:r>
            <w:r/>
          </w:p>
          <w:p w14:paraId="6B85632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Norimatsu</w:t>
            </w:r>
            <w:r>
              <w:rPr>
                <w:rFonts w:ascii="Calibri Light" w:hAnsi="Calibri Light" w:eastAsia="Calibri Light" w:cs="Calibri Light"/>
                <w:color w:val="000000"/>
                <w:sz w:val="20"/>
              </w:rPr>
              <w:t xml:space="preserve"> ,</w:t>
            </w:r>
            <w:r>
              <w:rPr>
                <w:rFonts w:ascii="Calibri Light" w:hAnsi="Calibri Light" w:eastAsia="Calibri Light" w:cs="Calibri Light"/>
                <w:color w:val="000000"/>
                <w:sz w:val="20"/>
              </w:rPr>
              <w:t xml:space="preserve"> H. &amp; </w:t>
            </w:r>
            <w:r>
              <w:rPr>
                <w:rFonts w:ascii="Calibri Light" w:hAnsi="Calibri Light" w:eastAsia="Calibri Light" w:cs="Calibri Light"/>
                <w:color w:val="000000"/>
                <w:sz w:val="20"/>
              </w:rPr>
              <w:t xml:space="preserve">Pigem</w:t>
            </w:r>
            <w:r>
              <w:rPr>
                <w:rFonts w:ascii="Calibri Light" w:hAnsi="Calibri Light" w:eastAsia="Calibri Light" w:cs="Calibri Light"/>
                <w:color w:val="000000"/>
                <w:sz w:val="20"/>
              </w:rPr>
              <w:t xml:space="preserve"> N. (2008). Techniques d'observation en sciences humaines, Armand Colin, 161 pages</w:t>
            </w:r>
            <w:r/>
          </w:p>
          <w:p w14:paraId="7739FB5A"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https://www.codededeontologiedespsychologues.fr/2021/05/20/code-de-deontologie-des-psychologues-2021/</w:t>
            </w:r>
            <w:r/>
          </w:p>
          <w:p w14:paraId="066C956C"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 </w:t>
            </w:r>
            <w:r/>
          </w:p>
        </w:tc>
      </w:tr>
      <w:tr>
        <w:trPr/>
        <w:tc>
          <w:tcPr>
            <w:shd w:val="clear" w:color="auto" w:fill="d9d9d9" w:themeFill="background1" w:themeFillShade="D9"/>
            <w:tcBorders>
              <w:left w:val="single" w:color="000000" w:sz="4" w:space="0"/>
              <w:bottom w:val="single" w:color="000000" w:sz="4" w:space="0"/>
            </w:tcBorders>
            <w:tcW w:w="3402" w:type="dxa"/>
          </w:tcPr>
          <w:p w14:paraId="20291B2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d9d9d9" w:themeFill="background1" w:themeFillShade="D9"/>
            <w:tcBorders>
              <w:left w:val="single" w:color="000000" w:sz="4" w:space="0"/>
              <w:bottom w:val="single" w:color="000000" w:sz="4" w:space="0"/>
              <w:right w:val="single" w:color="000000" w:sz="4" w:space="0"/>
            </w:tcBorders>
            <w:tcW w:w="6236" w:type="dxa"/>
          </w:tcPr>
          <w:p w14:paraId="6402B427" w14:textId="77777777">
            <w:p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 </w:t>
            </w:r>
            <w:r/>
          </w:p>
        </w:tc>
      </w:tr>
      <w:tr>
        <w:trPr/>
        <w:tc>
          <w:tcPr>
            <w:shd w:val="clear" w:color="auto" w:fill="auto"/>
            <w:tcBorders>
              <w:left w:val="single" w:color="000000" w:sz="4" w:space="0"/>
              <w:bottom w:val="single" w:color="000000" w:sz="4" w:space="0"/>
            </w:tcBorders>
            <w:tcW w:w="3402" w:type="dxa"/>
          </w:tcPr>
          <w:p w14:paraId="0952706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AADC647" w14:textId="77777777">
            <w:p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w:t>
            </w:r>
            <w:r/>
          </w:p>
        </w:tc>
      </w:tr>
      <w:tr>
        <w:trPr/>
        <w:tc>
          <w:tcPr>
            <w:shd w:val="clear" w:color="auto" w:fill="auto"/>
            <w:tcBorders>
              <w:left w:val="single" w:color="000000" w:sz="4" w:space="0"/>
              <w:bottom w:val="single" w:color="000000" w:sz="4" w:space="0"/>
            </w:tcBorders>
            <w:tcW w:w="3402" w:type="dxa"/>
          </w:tcPr>
          <w:p w14:paraId="049551A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F6A1B27" w14:textId="77777777">
            <w:p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w:t>
            </w:r>
            <w:r/>
          </w:p>
        </w:tc>
      </w:tr>
      <w:tr>
        <w:trPr/>
        <w:tc>
          <w:tcPr>
            <w:shd w:val="clear" w:color="auto" w:fill="e6e6e6"/>
            <w:tcBorders>
              <w:top w:val="single" w:color="000000" w:sz="4" w:space="0"/>
              <w:left w:val="single" w:color="000000" w:sz="4" w:space="0"/>
              <w:bottom w:val="single" w:color="000000" w:sz="4" w:space="0"/>
            </w:tcBorders>
            <w:tcW w:w="3402" w:type="dxa"/>
          </w:tcPr>
          <w:p w14:paraId="30AC6B9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2"/>
                <w:szCs w:val="20"/>
              </w:rPr>
            </w:pP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1A7869F"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12"/>
              </w:rPr>
              <w:t xml:space="preserve"> </w:t>
            </w:r>
            <w:r/>
          </w:p>
        </w:tc>
      </w:tr>
      <w:tr>
        <w:trPr/>
        <w:tc>
          <w:tcPr>
            <w:shd w:val="clear" w:color="auto" w:fill="auto"/>
            <w:tcBorders>
              <w:left w:val="single" w:color="000000" w:sz="4" w:space="0"/>
              <w:bottom w:val="single" w:color="000000" w:sz="4" w:space="0"/>
            </w:tcBorders>
            <w:tcW w:w="3402" w:type="dxa"/>
          </w:tcPr>
          <w:p w14:paraId="3E362DA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F8180E2"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i/>
                <w:color w:val="000000"/>
                <w:sz w:val="20"/>
              </w:rPr>
              <w:t xml:space="preserve">Contrôle terminal</w:t>
            </w:r>
            <w:r/>
          </w:p>
        </w:tc>
      </w:tr>
    </w:tbl>
    <w:p w14:paraId="4AE06880" w14:textId="1E15CADF">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51494B8" w14:textId="419A2A2A">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250667F" w14:textId="518D27F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F43FF4F" w14:textId="5EA650D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D782B76" w14:textId="7628222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bl>
      <w:tblPr>
        <w:tblStyle w:val="1196"/>
        <w:tblInd w:w="57" w:type="dxa"/>
        <w:tblW w:w="9638" w:type="dxa"/>
        <w:tblBorders/>
        <w:tblLayout w:type="fixed"/>
        <w:tblLook w:val="0000" w:firstRow="0" w:lastRow="0" w:firstColumn="0" w:lastColumn="0" w:noHBand="0" w:noVBand="0"/>
      </w:tblPr>
      <w:tblGrid>
        <w:gridCol w:w="3402"/>
        <w:gridCol w:w="6236"/>
      </w:tblGrid>
      <w:tr>
        <w:trPr/>
        <w:tc>
          <w:tcPr>
            <w:shd w:val="clear" w:color="ffffff" w:fill="e6e6e6"/>
            <w:tcBorders>
              <w:top w:val="single" w:color="000000" w:sz="4" w:space="0"/>
              <w:left w:val="single" w:color="000000" w:sz="4" w:space="0"/>
              <w:bottom w:val="single" w:color="000000" w:sz="4" w:space="0"/>
            </w:tcBorders>
            <w:tcW w:w="3402" w:type="dxa"/>
          </w:tcPr>
          <w:p w14:paraId="4963A3D3"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ffffff" w:fill="e6e6e6"/>
            <w:tcBorders>
              <w:top w:val="single" w:color="000000" w:sz="4" w:space="0"/>
              <w:left w:val="single" w:color="000000" w:sz="4" w:space="0"/>
              <w:bottom w:val="single" w:color="000000" w:sz="4" w:space="0"/>
              <w:right w:val="single" w:color="000000" w:sz="4" w:space="0"/>
            </w:tcBorders>
            <w:tcW w:w="6236" w:type="dxa"/>
          </w:tcPr>
          <w:p w14:paraId="0E90AB3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ffffff" w:fill="ffffff"/>
            <w:tcBorders>
              <w:left w:val="single" w:color="000000" w:sz="4" w:space="0"/>
              <w:bottom w:val="single" w:color="000000" w:sz="4" w:space="0"/>
            </w:tcBorders>
            <w:tcW w:w="3402" w:type="dxa"/>
          </w:tcPr>
          <w:p w14:paraId="6E52C90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ffffff" w:fill="ffffff"/>
            <w:tcBorders>
              <w:left w:val="single" w:color="000000" w:sz="4" w:space="0"/>
              <w:bottom w:val="single" w:color="000000" w:sz="4" w:space="0"/>
              <w:right w:val="single" w:color="000000" w:sz="4" w:space="0"/>
            </w:tcBorders>
            <w:tcW w:w="6236" w:type="dxa"/>
          </w:tcPr>
          <w:p w14:paraId="78F73D8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HPS5U34</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ffffff" w:fill="ffffff"/>
            <w:tcBorders>
              <w:left w:val="single" w:color="000000" w:sz="4" w:space="0"/>
              <w:bottom w:val="single" w:color="000000" w:sz="4" w:space="0"/>
            </w:tcBorders>
            <w:tcW w:w="3402" w:type="dxa"/>
          </w:tcPr>
          <w:p w14:paraId="4110EEE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41AB0C8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Approche pluridisciplinaire du projet professionnel : PPO « </w:t>
            </w:r>
            <w:r>
              <w:rPr>
                <w:rFonts w:eastAsia="Liberation Sans" w:asciiTheme="majorHAnsi" w:hAnsiTheme="majorHAnsi" w:cstheme="majorHAnsi"/>
                <w:color w:val="000000" w:themeColor="text1"/>
                <w:sz w:val="20"/>
                <w:szCs w:val="20"/>
              </w:rPr>
              <w:t xml:space="preserve">Découverte des métiers de la recherche en psychologie et des disciplines connexes</w:t>
            </w:r>
            <w:r>
              <w:rPr>
                <w:rFonts w:eastAsia="Liberation Sans" w:asciiTheme="majorHAnsi" w:hAnsiTheme="majorHAnsi" w:cstheme="majorHAnsi"/>
                <w:color w:val="000000" w:themeColor="text1"/>
                <w:sz w:val="20"/>
                <w:szCs w:val="20"/>
              </w:rPr>
              <w:t xml:space="preserve"> »</w:t>
            </w:r>
            <w:r>
              <w:rPr>
                <w:rFonts w:eastAsia="Liberation Sans" w:asciiTheme="majorHAnsi" w:hAnsiTheme="majorHAnsi" w:cstheme="majorHAnsi"/>
                <w:color w:val="000000" w:themeColor="text1"/>
                <w:sz w:val="20"/>
                <w:szCs w:val="20"/>
              </w:rPr>
              <w:t xml:space="preserve">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ffffff" w:fill="ffffff"/>
            <w:tcBorders>
              <w:top w:val="single" w:color="000000" w:sz="4" w:space="0"/>
              <w:left w:val="single" w:color="000000" w:sz="4" w:space="0"/>
              <w:bottom w:val="single" w:color="000000" w:sz="4" w:space="0"/>
            </w:tcBorders>
            <w:tcW w:w="3402" w:type="dxa"/>
          </w:tcPr>
          <w:p w14:paraId="0D276FC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6236" w:type="dxa"/>
          </w:tcPr>
          <w:p w14:paraId="3CF7686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color w:val="000000"/>
              </w:rPr>
            </w:pPr>
            <w:r>
              <w:rPr>
                <w:rFonts w:eastAsia="Liberation Sans" w:asciiTheme="majorHAnsi" w:hAnsiTheme="majorHAnsi" w:cstheme="majorHAnsi"/>
                <w:color w:val="000000" w:themeColor="text1"/>
                <w:sz w:val="20"/>
                <w:szCs w:val="20"/>
              </w:rPr>
              <w:t xml:space="preserve">Métiers en lien avec les activités de recherche en </w:t>
            </w:r>
            <w:r>
              <w:rPr>
                <w:rFonts w:eastAsia="Liberation Sans" w:asciiTheme="majorHAnsi" w:hAnsiTheme="majorHAnsi" w:cstheme="majorHAnsi"/>
                <w:color w:val="000000" w:themeColor="text1"/>
                <w:sz w:val="20"/>
                <w:szCs w:val="20"/>
              </w:rPr>
              <w:t xml:space="preserve">psychologie,  Instances</w:t>
            </w:r>
            <w:r>
              <w:rPr>
                <w:rFonts w:eastAsia="Liberation Sans" w:asciiTheme="majorHAnsi" w:hAnsiTheme="majorHAnsi" w:cstheme="majorHAnsi"/>
                <w:color w:val="000000" w:themeColor="text1"/>
                <w:sz w:val="20"/>
                <w:szCs w:val="20"/>
              </w:rPr>
              <w:t xml:space="preserve"> de la recherche publique et privée et leurs acteurs, Montage de projets, Fonctionnement des structures de recherche, Stage professionnel</w:t>
            </w:r>
            <w:r>
              <w:rPr>
                <w:rFonts w:eastAsia="Liberation Sans"/>
                <w:color w:val="000000"/>
              </w:rPr>
            </w:r>
            <w:r>
              <w:rPr>
                <w:rFonts w:eastAsia="Liberation Sans"/>
                <w:color w:val="000000"/>
              </w:rPr>
            </w:r>
          </w:p>
        </w:tc>
      </w:tr>
      <w:tr>
        <w:trPr/>
        <w:tc>
          <w:tcPr>
            <w:shd w:val="clear" w:color="ffffff" w:fill="ffffff"/>
            <w:tcBorders>
              <w:top w:val="single" w:color="000000" w:sz="4" w:space="0"/>
              <w:left w:val="single" w:color="000000" w:sz="4" w:space="0"/>
              <w:bottom w:val="single" w:color="000000" w:sz="4" w:space="0"/>
            </w:tcBorders>
            <w:tcW w:w="3402" w:type="dxa"/>
          </w:tcPr>
          <w:p w14:paraId="1EDDBC8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6236" w:type="dxa"/>
          </w:tcPr>
          <w:p w14:paraId="3B976F60" w14:textId="77777777">
            <w:pPr>
              <w:pBdr>
                <w:top w:val="none" w:color="000000" w:sz="4" w:space="0"/>
                <w:left w:val="none" w:color="000000" w:sz="4" w:space="0"/>
                <w:bottom w:val="none" w:color="000000" w:sz="4" w:space="0"/>
                <w:right w:val="none" w:color="000000" w:sz="4" w:space="0"/>
              </w:pBdr>
              <w:spacing/>
              <w:ind w:firstLine="0"/>
              <w:rPr>
                <w:color w:val="000000"/>
                <w:sz w:val="20"/>
                <w:szCs w:val="20"/>
              </w:rPr>
            </w:pPr>
            <w:r>
              <w:rPr>
                <w:color w:val="000000"/>
                <w:sz w:val="20"/>
                <w:szCs w:val="20"/>
              </w:rPr>
              <w:t xml:space="preserve">- Apport de connaissances concernant le cadre d’exercice de la recherche en psychologie (éthique et déontologie de la recherche, pub</w:t>
            </w:r>
            <w:r>
              <w:rPr>
                <w:color w:val="000000"/>
                <w:sz w:val="20"/>
                <w:szCs w:val="20"/>
              </w:rPr>
              <w:t xml:space="preserve">lications des travaux scientifiques, science ouverte, gestion de données, culture et diffusion scientifique, rôle et positionnement de la recherche dans la crise environnementale, fonctionnements de plateformes d’expérimentation humaine, appels à projets, </w:t>
            </w:r>
            <w:r>
              <w:rPr>
                <w:color w:val="000000"/>
                <w:sz w:val="20"/>
                <w:szCs w:val="20"/>
              </w:rPr>
              <w:t xml:space="preserve">etc. )</w:t>
            </w:r>
            <w:r>
              <w:rPr>
                <w:color w:val="000000"/>
                <w:sz w:val="20"/>
                <w:szCs w:val="20"/>
              </w:rPr>
            </w:r>
            <w:r>
              <w:rPr>
                <w:color w:val="000000"/>
                <w:sz w:val="20"/>
                <w:szCs w:val="20"/>
              </w:rPr>
            </w:r>
          </w:p>
          <w:p w14:paraId="3B987CE8" w14:textId="77777777">
            <w:pPr>
              <w:pBdr>
                <w:top w:val="none" w:color="000000" w:sz="4" w:space="0"/>
                <w:left w:val="none" w:color="000000" w:sz="4" w:space="0"/>
                <w:bottom w:val="none" w:color="000000" w:sz="4" w:space="0"/>
                <w:right w:val="none" w:color="000000" w:sz="4" w:space="0"/>
              </w:pBdr>
              <w:spacing/>
              <w:ind w:firstLine="0"/>
              <w:rPr/>
            </w:pPr>
            <w:r>
              <w:rPr>
                <w:color w:val="000000"/>
                <w:sz w:val="20"/>
                <w:szCs w:val="20"/>
              </w:rPr>
              <w:t xml:space="preserve">- Présentation des métiers de la r</w:t>
            </w:r>
            <w:r>
              <w:rPr>
                <w:color w:val="000000"/>
                <w:sz w:val="20"/>
                <w:szCs w:val="20"/>
              </w:rPr>
              <w:t xml:space="preserve">echerche et découverte de ces derniers via la réalisation d’un stage dans une structure de recherche (publique ou privée), auprès d’acteurs de terrains divers (chercheurs, enseignant- chercheurs, chargés de missions culture et diffusion scientifique, etc.)</w:t>
            </w:r>
            <w:r/>
          </w:p>
          <w:p w14:paraId="63FCB19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color w:val="000000" w:themeColor="text1"/>
                <w:sz w:val="20"/>
                <w:szCs w:val="20"/>
              </w:rPr>
            </w:pPr>
            <w:r>
              <w:rPr>
                <w:rFonts w:eastAsia="Liberation Sans" w:asciiTheme="majorHAnsi" w:hAnsiTheme="majorHAnsi" w:cstheme="majorHAnsi"/>
                <w:color w:val="000000" w:themeColor="text1"/>
                <w:sz w:val="20"/>
                <w:szCs w:val="20"/>
              </w:rPr>
              <w:t xml:space="preserve">-Acc</w:t>
            </w:r>
            <w:r>
              <w:rPr>
                <w:rFonts w:eastAsia="Liberation Sans" w:asciiTheme="majorHAnsi" w:hAnsiTheme="majorHAnsi" w:cstheme="majorHAnsi"/>
                <w:color w:val="000000" w:themeColor="text1"/>
                <w:sz w:val="20"/>
                <w:szCs w:val="20"/>
              </w:rPr>
              <w:t xml:space="preserve">ompagnement à l’élaboration et la  réalisation d’un projet tutoré (portant sur différents thèmes : culture et diffusion scientifique, la recherche et les enjeux environnementaux, gestion des données de la recherche-sciences ouvertes/intégrité scientifique)</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tc>
      </w:tr>
      <w:tr>
        <w:trPr/>
        <w:tc>
          <w:tcPr>
            <w:shd w:val="clear" w:color="ffffff" w:fill="ffffff"/>
            <w:tcBorders>
              <w:top w:val="single" w:color="000000" w:sz="4" w:space="0"/>
              <w:left w:val="single" w:color="000000" w:sz="4" w:space="0"/>
              <w:bottom w:val="single" w:color="000000" w:sz="4" w:space="0"/>
            </w:tcBorders>
            <w:tcW w:w="3402" w:type="dxa"/>
          </w:tcPr>
          <w:p w14:paraId="7C715F4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6236" w:type="dxa"/>
          </w:tcPr>
          <w:p w14:paraId="24611A8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6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ffffff" w:fill="e6e6e6"/>
            <w:tcBorders>
              <w:top w:val="single" w:color="000000" w:sz="4" w:space="0"/>
              <w:left w:val="single" w:color="000000" w:sz="4" w:space="0"/>
              <w:bottom w:val="single" w:color="000000" w:sz="4" w:space="0"/>
            </w:tcBorders>
            <w:tcW w:w="3402" w:type="dxa"/>
          </w:tcPr>
          <w:p w14:paraId="3181A41C"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ffffff" w:fill="e6e6e6"/>
            <w:tcBorders>
              <w:top w:val="single" w:color="000000" w:sz="4" w:space="0"/>
              <w:left w:val="single" w:color="000000" w:sz="4" w:space="0"/>
              <w:bottom w:val="single" w:color="000000" w:sz="4" w:space="0"/>
              <w:right w:val="single" w:color="000000" w:sz="4" w:space="0"/>
            </w:tcBorders>
            <w:tcW w:w="6236" w:type="dxa"/>
          </w:tcPr>
          <w:p w14:paraId="55819ED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ffffff" w:fill="ffffff"/>
            <w:tcBorders>
              <w:left w:val="single" w:color="000000" w:sz="4" w:space="0"/>
              <w:bottom w:val="single" w:color="000000" w:sz="4" w:space="0"/>
            </w:tcBorders>
            <w:tcW w:w="3402" w:type="dxa"/>
          </w:tcPr>
          <w:p w14:paraId="3893C7F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186BB06B" w14:textId="77777777">
            <w:pPr>
              <w:pStyle w:val="1206"/>
              <w:numPr>
                <w:ilvl w:val="0"/>
                <w:numId w:val="31"/>
              </w:numPr>
              <w:pBdr>
                <w:top w:val="none" w:color="000000" w:sz="4" w:space="0"/>
                <w:left w:val="none" w:color="000000" w:sz="4" w:space="0"/>
                <w:bottom w:val="none" w:color="000000" w:sz="4" w:space="0"/>
                <w:right w:val="none" w:color="000000" w:sz="4" w:space="0"/>
              </w:pBdr>
              <w:spacing/>
              <w:ind/>
              <w:rPr>
                <w:sz w:val="20"/>
                <w:szCs w:val="20"/>
              </w:rPr>
            </w:pPr>
            <w:r>
              <w:rPr>
                <w:color w:val="000000"/>
                <w:sz w:val="20"/>
                <w:szCs w:val="20"/>
              </w:rPr>
              <w:t xml:space="preserve">Identifier et situer les apports des différentes disciplines et sous-disciplines de la psychologie pour l’exercice de la recherche en psychologie. </w:t>
            </w:r>
            <w:r>
              <w:rPr>
                <w:sz w:val="20"/>
                <w:szCs w:val="20"/>
              </w:rPr>
            </w:r>
            <w:r>
              <w:rPr>
                <w:sz w:val="20"/>
                <w:szCs w:val="20"/>
              </w:rPr>
            </w:r>
          </w:p>
          <w:p w14:paraId="765BB03D" w14:textId="77777777">
            <w:pPr>
              <w:pStyle w:val="1206"/>
              <w:numPr>
                <w:ilvl w:val="0"/>
                <w:numId w:val="31"/>
              </w:numPr>
              <w:pBdr>
                <w:top w:val="none" w:color="000000" w:sz="4" w:space="0"/>
                <w:left w:val="none" w:color="000000" w:sz="4" w:space="0"/>
                <w:bottom w:val="none" w:color="000000" w:sz="4" w:space="0"/>
                <w:right w:val="none" w:color="000000" w:sz="4" w:space="0"/>
              </w:pBdr>
              <w:spacing/>
              <w:ind/>
              <w:rPr>
                <w:sz w:val="20"/>
                <w:szCs w:val="20"/>
              </w:rPr>
            </w:pPr>
            <w:r>
              <w:rPr>
                <w:color w:val="000000"/>
                <w:sz w:val="20"/>
                <w:szCs w:val="20"/>
              </w:rPr>
              <w:t xml:space="preserve">Identifier et situer les différents métiers gravitant autour de missions de recherche en psychologie</w:t>
            </w:r>
            <w:r>
              <w:rPr>
                <w:sz w:val="20"/>
                <w:szCs w:val="20"/>
              </w:rPr>
            </w:r>
            <w:r>
              <w:rPr>
                <w:sz w:val="20"/>
                <w:szCs w:val="20"/>
              </w:rPr>
            </w:r>
          </w:p>
          <w:p w14:paraId="36851D48" w14:textId="77777777">
            <w:pPr>
              <w:pStyle w:val="1206"/>
              <w:numPr>
                <w:ilvl w:val="0"/>
                <w:numId w:val="31"/>
              </w:numPr>
              <w:pBdr>
                <w:top w:val="none" w:color="000000" w:sz="4" w:space="0"/>
                <w:left w:val="none" w:color="000000" w:sz="4" w:space="0"/>
                <w:bottom w:val="none" w:color="000000" w:sz="4" w:space="0"/>
                <w:right w:val="none" w:color="000000" w:sz="4" w:space="0"/>
              </w:pBdr>
              <w:spacing/>
              <w:ind/>
              <w:rPr>
                <w:sz w:val="20"/>
                <w:szCs w:val="20"/>
              </w:rPr>
            </w:pPr>
            <w:r>
              <w:rPr>
                <w:color w:val="000000"/>
                <w:sz w:val="20"/>
                <w:szCs w:val="20"/>
              </w:rPr>
              <w:t xml:space="preserve">Identifier la diversité des instances et acteurs de la recherche</w:t>
            </w:r>
            <w:r>
              <w:rPr>
                <w:sz w:val="20"/>
                <w:szCs w:val="20"/>
              </w:rPr>
            </w:r>
            <w:r>
              <w:rPr>
                <w:sz w:val="20"/>
                <w:szCs w:val="20"/>
              </w:rPr>
            </w:r>
          </w:p>
          <w:p w14:paraId="2BC11638" w14:textId="77777777">
            <w:pPr>
              <w:pStyle w:val="1206"/>
              <w:numPr>
                <w:ilvl w:val="0"/>
                <w:numId w:val="31"/>
              </w:numPr>
              <w:pBdr>
                <w:top w:val="none" w:color="000000" w:sz="4" w:space="0"/>
                <w:left w:val="none" w:color="000000" w:sz="4" w:space="0"/>
                <w:bottom w:val="none" w:color="000000" w:sz="4" w:space="0"/>
                <w:right w:val="none" w:color="000000" w:sz="4" w:space="0"/>
              </w:pBdr>
              <w:spacing/>
              <w:ind/>
              <w:rPr>
                <w:sz w:val="20"/>
                <w:szCs w:val="20"/>
              </w:rPr>
            </w:pPr>
            <w:r>
              <w:rPr>
                <w:color w:val="000000"/>
                <w:sz w:val="20"/>
                <w:szCs w:val="20"/>
              </w:rPr>
              <w:t xml:space="preserve">Mener un projet </w:t>
            </w:r>
            <w:r>
              <w:rPr>
                <w:color w:val="000000"/>
                <w:sz w:val="20"/>
              </w:rPr>
              <w:t xml:space="preserve">en lien avec les enjeux de la recherche en psychologie</w:t>
            </w:r>
            <w:r>
              <w:rPr>
                <w:color w:val="000000"/>
                <w:sz w:val="20"/>
                <w:szCs w:val="20"/>
              </w:rPr>
              <w:t xml:space="preserve"> : identification des besoins, définition d’objectifs, mise en </w:t>
            </w:r>
            <w:r>
              <w:rPr>
                <w:color w:val="000000"/>
                <w:sz w:val="20"/>
                <w:szCs w:val="20"/>
              </w:rPr>
              <w:t xml:space="preserve">oeuvre</w:t>
            </w:r>
            <w:r>
              <w:rPr>
                <w:color w:val="000000"/>
                <w:sz w:val="20"/>
                <w:szCs w:val="20"/>
              </w:rPr>
              <w:t xml:space="preserve"> d’actions, sollicitation de personnes ressources, gestion des délais</w:t>
            </w:r>
            <w:r>
              <w:rPr>
                <w:sz w:val="20"/>
                <w:szCs w:val="20"/>
              </w:rPr>
            </w:r>
            <w:r>
              <w:rPr>
                <w:sz w:val="20"/>
                <w:szCs w:val="20"/>
              </w:rPr>
            </w:r>
          </w:p>
          <w:p w14:paraId="297E2BA0" w14:textId="77777777">
            <w:pPr>
              <w:pStyle w:val="1206"/>
              <w:numPr>
                <w:ilvl w:val="0"/>
                <w:numId w:val="31"/>
              </w:numPr>
              <w:pBdr>
                <w:top w:val="none" w:color="000000" w:sz="4" w:space="0"/>
                <w:left w:val="none" w:color="000000" w:sz="4" w:space="0"/>
                <w:bottom w:val="none" w:color="000000" w:sz="4" w:space="0"/>
                <w:right w:val="none" w:color="000000" w:sz="4" w:space="0"/>
              </w:pBdr>
              <w:spacing/>
              <w:ind/>
              <w:rPr>
                <w:color w:val="000000"/>
                <w:sz w:val="20"/>
                <w:szCs w:val="20"/>
              </w:rPr>
            </w:pPr>
            <w:r>
              <w:rPr>
                <w:color w:val="000000"/>
                <w:sz w:val="20"/>
                <w:szCs w:val="20"/>
              </w:rPr>
              <w:t xml:space="preserve">Travailler en équipe et en réseau ainsi qu’en autonomie et responsabilité au service d’un projet</w:t>
            </w:r>
            <w:r>
              <w:rPr>
                <w:color w:val="000000"/>
                <w:sz w:val="20"/>
                <w:szCs w:val="20"/>
              </w:rPr>
            </w:r>
            <w:r>
              <w:rPr>
                <w:color w:val="000000"/>
                <w:sz w:val="20"/>
                <w:szCs w:val="20"/>
              </w:rPr>
            </w:r>
          </w:p>
          <w:p w14:paraId="685C6553" w14:textId="77777777">
            <w:pPr>
              <w:pStyle w:val="1206"/>
              <w:numPr>
                <w:ilvl w:val="0"/>
                <w:numId w:val="31"/>
              </w:numPr>
              <w:pBdr>
                <w:top w:val="none" w:color="000000" w:sz="4" w:space="0"/>
                <w:left w:val="none" w:color="000000" w:sz="4" w:space="0"/>
                <w:bottom w:val="none" w:color="000000" w:sz="4" w:space="0"/>
                <w:right w:val="none" w:color="000000" w:sz="4" w:space="0"/>
              </w:pBdr>
              <w:spacing/>
              <w:ind/>
              <w:rPr>
                <w:color w:val="000000"/>
                <w:sz w:val="20"/>
                <w:szCs w:val="20"/>
              </w:rPr>
            </w:pPr>
            <w:r>
              <w:rPr>
                <w:color w:val="000000"/>
                <w:sz w:val="20"/>
                <w:szCs w:val="20"/>
              </w:rPr>
              <w:t xml:space="preserve">Interagir avec les publics et les professionnels dans le respect du </w:t>
            </w:r>
            <w:r>
              <w:rPr>
                <w:color w:val="000000"/>
                <w:sz w:val="20"/>
                <w:szCs w:val="20"/>
              </w:rPr>
              <w:t xml:space="preserve">code  de</w:t>
            </w:r>
            <w:r>
              <w:rPr>
                <w:color w:val="000000"/>
                <w:sz w:val="20"/>
                <w:szCs w:val="20"/>
              </w:rPr>
              <w:t xml:space="preserve"> déontologie des psychologues, de l’éthique de la recherche et de la  législation concernant spécifiquement les psychologues</w:t>
            </w:r>
            <w:r>
              <w:rPr>
                <w:color w:val="000000"/>
                <w:sz w:val="20"/>
                <w:szCs w:val="20"/>
              </w:rPr>
            </w:r>
            <w:r>
              <w:rPr>
                <w:color w:val="000000"/>
                <w:sz w:val="20"/>
                <w:szCs w:val="20"/>
              </w:rPr>
            </w:r>
          </w:p>
          <w:p w14:paraId="3BA816F1" w14:textId="77777777">
            <w:pPr>
              <w:pStyle w:val="1206"/>
              <w:numPr>
                <w:ilvl w:val="0"/>
                <w:numId w:val="31"/>
              </w:numPr>
              <w:pBdr>
                <w:top w:val="none" w:color="000000" w:sz="4" w:space="0"/>
                <w:left w:val="none" w:color="000000" w:sz="4" w:space="0"/>
                <w:bottom w:val="none" w:color="000000" w:sz="4" w:space="0"/>
                <w:right w:val="none" w:color="000000" w:sz="4" w:space="0"/>
              </w:pBdr>
              <w:spacing/>
              <w:ind/>
              <w:rPr>
                <w:color w:val="000000"/>
                <w:sz w:val="20"/>
                <w:szCs w:val="20"/>
              </w:rPr>
            </w:pPr>
            <w:r>
              <w:rPr>
                <w:color w:val="000000"/>
                <w:sz w:val="20"/>
                <w:szCs w:val="20"/>
              </w:rPr>
              <w:t xml:space="preserve">Se servir aisément des différents registres d’expression écrite et orale de la langue française</w:t>
            </w:r>
            <w:r>
              <w:rPr>
                <w:color w:val="000000"/>
                <w:sz w:val="20"/>
                <w:szCs w:val="20"/>
              </w:rPr>
            </w:r>
            <w:r>
              <w:rPr>
                <w:color w:val="000000"/>
                <w:sz w:val="20"/>
                <w:szCs w:val="20"/>
              </w:rPr>
            </w:r>
          </w:p>
          <w:p w14:paraId="3A84E3B5" w14:textId="77777777">
            <w:pPr>
              <w:pStyle w:val="1206"/>
              <w:numPr>
                <w:ilvl w:val="0"/>
                <w:numId w:val="31"/>
              </w:numPr>
              <w:pBdr>
                <w:top w:val="none" w:color="000000" w:sz="4" w:space="0"/>
                <w:left w:val="none" w:color="000000" w:sz="4" w:space="0"/>
                <w:bottom w:val="none" w:color="000000" w:sz="4" w:space="0"/>
                <w:right w:val="none" w:color="000000" w:sz="4" w:space="0"/>
              </w:pBdr>
              <w:spacing/>
              <w:ind/>
              <w:rPr>
                <w:color w:val="000000"/>
                <w:sz w:val="20"/>
                <w:szCs w:val="20"/>
              </w:rPr>
            </w:pPr>
            <w:r>
              <w:rPr>
                <w:color w:val="000000"/>
                <w:sz w:val="20"/>
                <w:szCs w:val="20"/>
              </w:rPr>
              <w:t xml:space="preserve">Communiquer par oral et par écrit, de façon claire et non-ambiguë, dans au moins une langue étrangère</w:t>
            </w:r>
            <w:r>
              <w:rPr>
                <w:color w:val="000000"/>
                <w:sz w:val="20"/>
                <w:szCs w:val="20"/>
              </w:rPr>
            </w:r>
            <w:r>
              <w:rPr>
                <w:color w:val="000000"/>
                <w:sz w:val="20"/>
                <w:szCs w:val="20"/>
              </w:rPr>
            </w:r>
          </w:p>
          <w:p w14:paraId="17206D86" w14:textId="77777777">
            <w:pPr>
              <w:pStyle w:val="1206"/>
              <w:numPr>
                <w:ilvl w:val="0"/>
                <w:numId w:val="31"/>
              </w:numPr>
              <w:pBdr>
                <w:top w:val="none" w:color="000000" w:sz="4" w:space="0"/>
                <w:left w:val="none" w:color="000000" w:sz="4" w:space="0"/>
                <w:bottom w:val="none" w:color="000000" w:sz="4" w:space="0"/>
                <w:right w:val="none" w:color="000000" w:sz="4" w:space="0"/>
              </w:pBdr>
              <w:spacing/>
              <w:ind/>
              <w:rPr>
                <w:color w:val="000000"/>
                <w:sz w:val="20"/>
                <w:szCs w:val="20"/>
              </w:rPr>
            </w:pPr>
            <w:r>
              <w:rPr>
                <w:color w:val="000000"/>
                <w:sz w:val="20"/>
                <w:szCs w:val="20"/>
              </w:rPr>
              <w:t xml:space="preserve">Situer son rôle et sa mission au sein d'une organisation pour s’adapter et prendre des initiatives</w:t>
            </w:r>
            <w:r>
              <w:rPr>
                <w:color w:val="000000"/>
                <w:sz w:val="20"/>
                <w:szCs w:val="20"/>
              </w:rPr>
            </w:r>
            <w:r>
              <w:rPr>
                <w:color w:val="000000"/>
                <w:sz w:val="20"/>
                <w:szCs w:val="20"/>
              </w:rPr>
            </w:r>
          </w:p>
        </w:tc>
      </w:tr>
      <w:tr>
        <w:trPr/>
        <w:tc>
          <w:tcPr>
            <w:shd w:val="clear" w:color="ffffff" w:fill="e6e6e6"/>
            <w:tcBorders>
              <w:top w:val="single" w:color="000000" w:sz="4" w:space="0"/>
              <w:left w:val="single" w:color="000000" w:sz="4" w:space="0"/>
              <w:bottom w:val="single" w:color="000000" w:sz="4" w:space="0"/>
            </w:tcBorders>
            <w:tcW w:w="3402" w:type="dxa"/>
          </w:tcPr>
          <w:p w14:paraId="418E36B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e6e6e6"/>
            <w:tcBorders>
              <w:top w:val="single" w:color="000000" w:sz="4" w:space="0"/>
              <w:left w:val="single" w:color="000000" w:sz="4" w:space="0"/>
              <w:bottom w:val="single" w:color="000000" w:sz="4" w:space="0"/>
              <w:right w:val="single" w:color="000000" w:sz="4" w:space="0"/>
            </w:tcBorders>
            <w:tcW w:w="6236" w:type="dxa"/>
          </w:tcPr>
          <w:p w14:paraId="07D5564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ffffff" w:fill="ffffff"/>
            <w:tcBorders>
              <w:left w:val="single" w:color="000000" w:sz="4" w:space="0"/>
              <w:bottom w:val="single" w:color="000000" w:sz="4" w:space="0"/>
            </w:tcBorders>
            <w:tcW w:w="3402" w:type="dxa"/>
          </w:tcPr>
          <w:p w14:paraId="20031A9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321EC0C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Raphaël </w:t>
            </w:r>
            <w:r>
              <w:rPr>
                <w:rFonts w:eastAsia="Liberation Sans" w:asciiTheme="majorHAnsi" w:hAnsiTheme="majorHAnsi" w:cstheme="majorHAnsi"/>
                <w:color w:val="000000" w:themeColor="text1"/>
                <w:sz w:val="20"/>
                <w:szCs w:val="20"/>
              </w:rPr>
              <w:t xml:space="preserve">Mizzi</w:t>
            </w:r>
            <w:r>
              <w:rPr>
                <w:rFonts w:eastAsia="Liberation Sans" w:asciiTheme="majorHAnsi" w:hAnsiTheme="majorHAnsi" w:cstheme="majorHAnsi"/>
                <w:color w:val="000000" w:themeColor="text1"/>
                <w:sz w:val="20"/>
                <w:szCs w:val="20"/>
              </w:rPr>
              <w:t xml:space="preserve">, Anaïs </w:t>
            </w:r>
            <w:r>
              <w:rPr>
                <w:rFonts w:eastAsia="Liberation Sans" w:asciiTheme="majorHAnsi" w:hAnsiTheme="majorHAnsi" w:cstheme="majorHAnsi"/>
                <w:color w:val="000000" w:themeColor="text1"/>
                <w:sz w:val="20"/>
                <w:szCs w:val="20"/>
              </w:rPr>
              <w:t xml:space="preserve">Osmont</w:t>
            </w:r>
            <w:r>
              <w:rPr>
                <w:rFonts w:eastAsia="Liberation Sans" w:asciiTheme="majorHAnsi" w:hAnsiTheme="majorHAnsi" w:cstheme="majorHAnsi"/>
                <w:color w:val="000000" w:themeColor="text1"/>
                <w:sz w:val="20"/>
                <w:szCs w:val="20"/>
              </w:rPr>
              <w:t xml:space="preserve">, Hélène </w:t>
            </w:r>
            <w:r>
              <w:rPr>
                <w:rFonts w:eastAsia="Liberation Sans" w:asciiTheme="majorHAnsi" w:hAnsiTheme="majorHAnsi" w:cstheme="majorHAnsi"/>
                <w:color w:val="000000" w:themeColor="text1"/>
                <w:sz w:val="20"/>
                <w:szCs w:val="20"/>
              </w:rPr>
              <w:t xml:space="preserve">Wilquin</w:t>
            </w:r>
            <w:r>
              <w:rPr>
                <w:rFonts w:eastAsia="Liberation Sans" w:asciiTheme="majorHAnsi" w:hAnsiTheme="majorHAnsi" w:cstheme="majorHAnsi"/>
                <w:color w:val="000000" w:themeColor="text1"/>
                <w:sz w:val="20"/>
                <w:szCs w:val="20"/>
              </w:rPr>
              <w:t xml:space="preserve">, Bouchra </w:t>
            </w:r>
            <w:r>
              <w:rPr>
                <w:rFonts w:eastAsia="Liberation Sans" w:asciiTheme="majorHAnsi" w:hAnsiTheme="majorHAnsi" w:cstheme="majorHAnsi"/>
                <w:color w:val="000000" w:themeColor="text1"/>
                <w:sz w:val="20"/>
                <w:szCs w:val="20"/>
              </w:rPr>
              <w:t xml:space="preserve">Zouhri</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ffffff" w:fill="ffffff"/>
            <w:tcBorders>
              <w:left w:val="single" w:color="000000" w:sz="4" w:space="0"/>
              <w:bottom w:val="single" w:color="000000" w:sz="4" w:space="0"/>
            </w:tcBorders>
            <w:tcW w:w="3402" w:type="dxa"/>
          </w:tcPr>
          <w:p w14:paraId="7E69064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1E23CF6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color w:val="000000"/>
              </w:rPr>
            </w:pPr>
            <w:r>
              <w:rPr>
                <w:rFonts w:eastAsia="Liberation Sans" w:asciiTheme="majorHAnsi" w:hAnsiTheme="majorHAnsi" w:cstheme="majorHAnsi"/>
                <w:color w:val="000000" w:themeColor="text1"/>
                <w:sz w:val="20"/>
                <w:szCs w:val="20"/>
              </w:rPr>
              <w:t xml:space="preserve"> Anaïs </w:t>
            </w:r>
            <w:r>
              <w:rPr>
                <w:rFonts w:eastAsia="Liberation Sans" w:asciiTheme="majorHAnsi" w:hAnsiTheme="majorHAnsi" w:cstheme="majorHAnsi"/>
                <w:color w:val="000000" w:themeColor="text1"/>
                <w:sz w:val="20"/>
                <w:szCs w:val="20"/>
              </w:rPr>
              <w:t xml:space="preserve">Osmont</w:t>
            </w:r>
            <w:r>
              <w:rPr>
                <w:rFonts w:eastAsia="Liberation Sans" w:asciiTheme="majorHAnsi" w:hAnsiTheme="majorHAnsi" w:cstheme="majorHAnsi"/>
                <w:color w:val="000000" w:themeColor="text1"/>
                <w:sz w:val="20"/>
                <w:szCs w:val="20"/>
              </w:rPr>
              <w:t xml:space="preserve">, Hélène </w:t>
            </w:r>
            <w:r>
              <w:rPr>
                <w:rFonts w:eastAsia="Liberation Sans" w:asciiTheme="majorHAnsi" w:hAnsiTheme="majorHAnsi" w:cstheme="majorHAnsi"/>
                <w:color w:val="000000" w:themeColor="text1"/>
                <w:sz w:val="20"/>
                <w:szCs w:val="20"/>
              </w:rPr>
              <w:t xml:space="preserve">Wilquin</w:t>
            </w:r>
            <w:r>
              <w:rPr>
                <w:rFonts w:eastAsia="Liberation Sans" w:asciiTheme="majorHAnsi" w:hAnsiTheme="majorHAnsi" w:cstheme="majorHAnsi"/>
                <w:color w:val="000000" w:themeColor="text1"/>
                <w:sz w:val="20"/>
                <w:szCs w:val="20"/>
              </w:rPr>
              <w:t xml:space="preserve">, Fabrice </w:t>
            </w:r>
            <w:r>
              <w:rPr>
                <w:rFonts w:eastAsia="Liberation Sans" w:asciiTheme="majorHAnsi" w:hAnsiTheme="majorHAnsi" w:cstheme="majorHAnsi"/>
                <w:color w:val="000000" w:themeColor="text1"/>
                <w:sz w:val="20"/>
                <w:szCs w:val="20"/>
              </w:rPr>
              <w:t xml:space="preserve">Cauchard</w:t>
            </w:r>
            <w:r>
              <w:rPr>
                <w:rFonts w:eastAsia="Liberation Sans" w:asciiTheme="majorHAnsi" w:hAnsiTheme="majorHAnsi" w:cstheme="majorHAnsi"/>
                <w:color w:val="000000" w:themeColor="text1"/>
                <w:sz w:val="20"/>
                <w:szCs w:val="20"/>
              </w:rPr>
              <w:t xml:space="preserve">, Alexandre Lagrange</w:t>
            </w:r>
            <w:r>
              <w:rPr>
                <w:rFonts w:eastAsia="Liberation Sans"/>
                <w:color w:val="000000"/>
              </w:rPr>
            </w:r>
            <w:r>
              <w:rPr>
                <w:rFonts w:eastAsia="Liberation Sans"/>
                <w:color w:val="000000"/>
              </w:rPr>
            </w:r>
          </w:p>
        </w:tc>
      </w:tr>
      <w:tr>
        <w:trPr/>
        <w:tc>
          <w:tcPr>
            <w:shd w:val="clear" w:color="ffffff" w:fill="ffffff"/>
            <w:tcBorders>
              <w:left w:val="single" w:color="000000" w:sz="4" w:space="0"/>
              <w:bottom w:val="single" w:color="000000" w:sz="4" w:space="0"/>
            </w:tcBorders>
            <w:tcW w:w="3402" w:type="dxa"/>
          </w:tcPr>
          <w:p w14:paraId="32B37B2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2A89853B"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t xml:space="preserve">- Enseignements magistraux</w:t>
            </w:r>
            <w:r>
              <w:rPr>
                <w:color w:val="000000"/>
                <w:sz w:val="20"/>
                <w:szCs w:val="20"/>
              </w:rPr>
            </w:r>
            <w:r>
              <w:rPr>
                <w:color w:val="000000"/>
                <w:sz w:val="20"/>
                <w:szCs w:val="20"/>
              </w:rPr>
            </w:r>
          </w:p>
          <w:p w14:paraId="78C8E306"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t xml:space="preserve">- Accompagnement à la réalisation d’un dossier « panorama des métiers de la </w:t>
            </w:r>
            <w:r>
              <w:rPr>
                <w:color w:val="000000"/>
                <w:sz w:val="20"/>
                <w:szCs w:val="20"/>
              </w:rPr>
              <w:t xml:space="preserve">recherche»  basé</w:t>
            </w:r>
            <w:r>
              <w:rPr>
                <w:color w:val="000000"/>
                <w:sz w:val="20"/>
                <w:szCs w:val="20"/>
              </w:rPr>
              <w:t xml:space="preserve"> sur des entretiens à réaliser auprès de profess</w:t>
            </w:r>
            <w:r>
              <w:rPr>
                <w:color w:val="000000"/>
                <w:sz w:val="20"/>
                <w:szCs w:val="20"/>
              </w:rPr>
              <w:t xml:space="preserve">ionnels </w:t>
            </w:r>
            <w:r>
              <w:rPr>
                <w:color w:val="000000"/>
                <w:sz w:val="20"/>
                <w:szCs w:val="20"/>
              </w:rPr>
              <w:t xml:space="preserve">exerçant des missions en lien avec les activités de recherche</w:t>
            </w:r>
            <w:r>
              <w:rPr>
                <w:color w:val="000000"/>
                <w:sz w:val="20"/>
                <w:szCs w:val="20"/>
              </w:rPr>
            </w:r>
            <w:r>
              <w:rPr>
                <w:color w:val="000000"/>
                <w:sz w:val="20"/>
                <w:szCs w:val="20"/>
              </w:rPr>
            </w:r>
          </w:p>
          <w:p w14:paraId="4DBA5F08"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t xml:space="preserve">- immersion en milieu professionnel (= stage de 80h à réaliser dans une structure de recherche soit au semestre 5 soit au semestre 6 (dans le cadre de l’UE HPS6U34</w:t>
            </w:r>
            <w:r>
              <w:rPr>
                <w:color w:val="000000"/>
                <w:sz w:val="20"/>
                <w:szCs w:val="20"/>
              </w:rPr>
              <w:t xml:space="preserve">)  et</w:t>
            </w:r>
            <w:r>
              <w:rPr>
                <w:color w:val="000000"/>
                <w:sz w:val="20"/>
                <w:szCs w:val="20"/>
              </w:rPr>
              <w:t xml:space="preserve"> participation active aux séances de régulation (rôles et missions dans le cadre du stage). </w:t>
            </w:r>
            <w:r>
              <w:rPr>
                <w:color w:val="000000"/>
                <w:sz w:val="20"/>
              </w:rPr>
              <w:t xml:space="preserve"> Stage pouvant être </w:t>
            </w:r>
            <w:r>
              <w:rPr>
                <w:color w:val="000000"/>
                <w:sz w:val="20"/>
              </w:rPr>
              <w:t xml:space="preserve">réalisé  auprès</w:t>
            </w:r>
            <w:r>
              <w:rPr>
                <w:color w:val="000000"/>
                <w:sz w:val="20"/>
              </w:rPr>
              <w:t xml:space="preserve"> d’un chercheur, ingénieur d’étude, ingénieur de recherche,  d’un médiateur scientifique, d’un gestionnaire de données de recherche, d’un administratif accompagnateur de projets de recherche, etc.</w:t>
            </w:r>
            <w:r>
              <w:rPr>
                <w:color w:val="000000"/>
                <w:sz w:val="20"/>
                <w:szCs w:val="20"/>
              </w:rPr>
            </w:r>
            <w:r>
              <w:rPr>
                <w:color w:val="000000"/>
                <w:sz w:val="20"/>
                <w:szCs w:val="20"/>
              </w:rPr>
            </w:r>
          </w:p>
          <w:p w14:paraId="01DC8782"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t xml:space="preserve">- Réalisation d’un projet tutoré en petits groupes (en continuité avec l’UE HPS6U34)</w:t>
            </w:r>
            <w:r>
              <w:rPr>
                <w:color w:val="000000"/>
                <w:sz w:val="20"/>
                <w:szCs w:val="20"/>
              </w:rPr>
            </w:r>
            <w:r>
              <w:rPr>
                <w:color w:val="000000"/>
                <w:sz w:val="20"/>
                <w:szCs w:val="20"/>
              </w:rPr>
            </w:r>
          </w:p>
          <w:p w14:paraId="0447324A" w14:textId="77777777">
            <w:pPr>
              <w:pBdr>
                <w:top w:val="none" w:color="000000" w:sz="4" w:space="0"/>
                <w:left w:val="none" w:color="000000" w:sz="4" w:space="0"/>
                <w:bottom w:val="none" w:color="000000" w:sz="4" w:space="0"/>
                <w:right w:val="none" w:color="000000" w:sz="4" w:space="0"/>
                <w:between w:val="none" w:color="000000" w:sz="4" w:space="0"/>
              </w:pBdr>
              <w:spacing/>
              <w:ind w:firstLine="0"/>
              <w:rPr>
                <w:b/>
                <w:bCs/>
                <w:color w:val="000000"/>
                <w:sz w:val="20"/>
                <w:szCs w:val="20"/>
              </w:rPr>
            </w:pPr>
            <w:r>
              <w:rPr>
                <w:b/>
                <w:bCs/>
                <w:color w:val="000000"/>
                <w:sz w:val="20"/>
                <w:szCs w:val="20"/>
              </w:rPr>
              <w:t xml:space="preserve">ATTENTION : lors des inscriptions pédagogiques vous inscrire uniquement dans le groupe de TD  de cette UE qui a lieu le lundi de 13h à 15h + séances de Pédagogie active à Marseille le 9/11/26 « les ateliers d’AMU »</w:t>
            </w:r>
            <w:r>
              <w:rPr>
                <w:b/>
                <w:bCs/>
                <w:color w:val="000000"/>
                <w:sz w:val="20"/>
                <w:szCs w:val="20"/>
              </w:rPr>
            </w:r>
            <w:r>
              <w:rPr>
                <w:b/>
                <w:bCs/>
                <w:color w:val="000000"/>
                <w:sz w:val="20"/>
                <w:szCs w:val="20"/>
              </w:rPr>
            </w:r>
          </w:p>
        </w:tc>
      </w:tr>
      <w:tr>
        <w:trPr/>
        <w:tc>
          <w:tcPr>
            <w:shd w:val="clear" w:color="ffffff" w:fill="ffffff"/>
            <w:tcBorders>
              <w:top w:val="single" w:color="000000" w:sz="4" w:space="0"/>
              <w:left w:val="single" w:color="000000" w:sz="4" w:space="0"/>
              <w:bottom w:val="single" w:color="000000" w:sz="4" w:space="0"/>
            </w:tcBorders>
            <w:tcW w:w="3402" w:type="dxa"/>
          </w:tcPr>
          <w:p w14:paraId="336BE30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6236" w:type="dxa"/>
          </w:tcPr>
          <w:p w14:paraId="4CF11454"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t xml:space="preserve">Table ronde, activités pédagogiques en petits groupes, montage de projets, régulations de stage, enseignement magistral</w:t>
            </w:r>
            <w:r>
              <w:rPr>
                <w:color w:val="000000"/>
                <w:sz w:val="20"/>
                <w:szCs w:val="20"/>
              </w:rPr>
            </w:r>
            <w:r>
              <w:rPr>
                <w:color w:val="000000"/>
                <w:sz w:val="20"/>
                <w:szCs w:val="20"/>
              </w:rPr>
            </w:r>
          </w:p>
        </w:tc>
      </w:tr>
      <w:tr>
        <w:trPr/>
        <w:tc>
          <w:tcPr>
            <w:shd w:val="clear" w:color="ffffff" w:fill="e6e6e6"/>
            <w:tcBorders>
              <w:top w:val="single" w:color="000000" w:sz="4" w:space="0"/>
              <w:left w:val="single" w:color="000000" w:sz="4" w:space="0"/>
              <w:bottom w:val="single" w:color="000000" w:sz="4" w:space="0"/>
            </w:tcBorders>
            <w:tcW w:w="3402" w:type="dxa"/>
          </w:tcPr>
          <w:p w14:paraId="0938ED6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0"/>
                <w:szCs w:val="20"/>
              </w:rPr>
            </w:pP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p>
        </w:tc>
        <w:tc>
          <w:tcPr>
            <w:shd w:val="clear" w:color="ffffff" w:fill="e6e6e6"/>
            <w:tcBorders>
              <w:top w:val="single" w:color="000000" w:sz="4" w:space="0"/>
              <w:left w:val="single" w:color="000000" w:sz="4" w:space="0"/>
              <w:bottom w:val="single" w:color="000000" w:sz="4" w:space="0"/>
              <w:right w:val="single" w:color="000000" w:sz="4" w:space="0"/>
            </w:tcBorders>
            <w:tcW w:w="6236" w:type="dxa"/>
          </w:tcPr>
          <w:p w14:paraId="67F928D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0"/>
                <w:szCs w:val="20"/>
              </w:rPr>
            </w:pP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p>
        </w:tc>
      </w:tr>
      <w:tr>
        <w:trPr/>
        <w:tc>
          <w:tcPr>
            <w:shd w:val="clear" w:color="ffffff" w:fill="ffffff"/>
            <w:tcBorders>
              <w:left w:val="single" w:color="000000" w:sz="4" w:space="0"/>
              <w:bottom w:val="single" w:color="000000" w:sz="4" w:space="0"/>
            </w:tcBorders>
            <w:tcW w:w="3402" w:type="dxa"/>
          </w:tcPr>
          <w:p w14:paraId="76868EF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2326F03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ffffff" w:fill="ffffff"/>
            <w:tcBorders>
              <w:left w:val="single" w:color="000000" w:sz="4" w:space="0"/>
              <w:bottom w:val="single" w:color="000000" w:sz="4" w:space="0"/>
            </w:tcBorders>
            <w:tcW w:w="3402" w:type="dxa"/>
          </w:tcPr>
          <w:p w14:paraId="03E9B9E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388E2DC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ffffff" w:fill="ffffff"/>
            <w:tcBorders>
              <w:left w:val="single" w:color="000000" w:sz="4" w:space="0"/>
              <w:bottom w:val="single" w:color="000000" w:sz="4" w:space="0"/>
            </w:tcBorders>
            <w:tcW w:w="3402" w:type="dxa"/>
          </w:tcPr>
          <w:p w14:paraId="49FEB2E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4B22A88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12h CM et 12h TD et 8h PA (= pédagogie active)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325"/>
        </w:trPr>
        <w:tc>
          <w:tcPr>
            <w:shd w:val="clear" w:color="ffffff" w:fill="ffffff"/>
            <w:tcBorders>
              <w:left w:val="single" w:color="000000" w:sz="4" w:space="0"/>
              <w:bottom w:val="single" w:color="000000" w:sz="4" w:space="0"/>
            </w:tcBorders>
            <w:tcW w:w="3402" w:type="dxa"/>
          </w:tcPr>
          <w:p w14:paraId="711D697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p w14:paraId="1065112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105064FB"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t xml:space="preserve">Carmona, C., &amp; </w:t>
            </w:r>
            <w:r>
              <w:rPr>
                <w:color w:val="000000"/>
                <w:sz w:val="20"/>
                <w:szCs w:val="20"/>
              </w:rPr>
              <w:t xml:space="preserve">Salesses</w:t>
            </w:r>
            <w:r>
              <w:rPr>
                <w:color w:val="000000"/>
                <w:sz w:val="20"/>
                <w:szCs w:val="20"/>
              </w:rPr>
              <w:t xml:space="preserve">, L. Rapport de stage et </w:t>
            </w:r>
            <w:r>
              <w:rPr>
                <w:color w:val="000000"/>
                <w:sz w:val="20"/>
                <w:szCs w:val="20"/>
              </w:rPr>
              <w:t xml:space="preserve">mémoire:</w:t>
            </w:r>
            <w:r>
              <w:rPr>
                <w:color w:val="000000"/>
                <w:sz w:val="20"/>
                <w:szCs w:val="20"/>
              </w:rPr>
              <w:t xml:space="preserve"> écoles, BTS, BUT, licence, master (Édition 2023)</w:t>
            </w:r>
            <w:r>
              <w:rPr>
                <w:color w:val="000000"/>
                <w:sz w:val="20"/>
                <w:szCs w:val="20"/>
              </w:rPr>
            </w:r>
            <w:r>
              <w:rPr>
                <w:color w:val="000000"/>
                <w:sz w:val="20"/>
                <w:szCs w:val="20"/>
              </w:rPr>
            </w:r>
          </w:p>
          <w:p w14:paraId="773EBA29"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t xml:space="preserve">Charte nationale de déontologi</w:t>
            </w:r>
            <w:r>
              <w:rPr>
                <w:color w:val="000000"/>
                <w:sz w:val="20"/>
                <w:szCs w:val="20"/>
                <w:shd w:val="clear" w:color="ffffff" w:themeColor="background1" w:fill="ffffff" w:themeFill="background1"/>
              </w:rPr>
              <w:t xml:space="preserve">e des métiers d</w:t>
            </w:r>
            <w:r>
              <w:rPr>
                <w:color w:val="000000"/>
                <w:sz w:val="20"/>
                <w:szCs w:val="20"/>
              </w:rPr>
              <w:t xml:space="preserve">e la recherche. (2015).</w:t>
            </w:r>
            <w:r>
              <w:rPr>
                <w:color w:val="000000"/>
                <w:sz w:val="20"/>
                <w:szCs w:val="20"/>
              </w:rPr>
            </w:r>
            <w:r>
              <w:rPr>
                <w:color w:val="000000"/>
                <w:sz w:val="20"/>
                <w:szCs w:val="20"/>
              </w:rPr>
            </w:r>
          </w:p>
          <w:p w14:paraId="3C78B3F3"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shd w:val="clear" w:color="ffffff" w:themeColor="background1" w:fill="ffffff" w:themeFill="background1"/>
              </w:rPr>
              <w:t xml:space="preserve">Schöpfel</w:t>
            </w:r>
            <w:r>
              <w:rPr>
                <w:color w:val="000000"/>
                <w:sz w:val="20"/>
                <w:szCs w:val="20"/>
                <w:shd w:val="clear" w:color="ffffff" w:themeColor="background1" w:fill="ffffff" w:themeFill="background1"/>
              </w:rPr>
              <w:t xml:space="preserve">, J. (2023). OSEC. Actes des journées de la science ouverte, Open Science </w:t>
            </w:r>
            <w:r>
              <w:rPr>
                <w:color w:val="000000"/>
                <w:sz w:val="20"/>
                <w:szCs w:val="20"/>
                <w:shd w:val="clear" w:color="ffffff" w:themeColor="background1" w:fill="ffffff" w:themeFill="background1"/>
              </w:rPr>
              <w:t xml:space="preserve">European</w:t>
            </w:r>
            <w:r>
              <w:rPr>
                <w:color w:val="000000"/>
                <w:sz w:val="20"/>
                <w:szCs w:val="20"/>
                <w:shd w:val="clear" w:color="ffffff" w:themeColor="background1" w:fill="ffffff" w:themeFill="background1"/>
              </w:rPr>
              <w:t xml:space="preserve"> </w:t>
            </w:r>
            <w:r>
              <w:rPr>
                <w:color w:val="000000"/>
                <w:sz w:val="20"/>
                <w:szCs w:val="20"/>
                <w:shd w:val="clear" w:color="ffffff" w:themeColor="background1" w:fill="ffffff" w:themeFill="background1"/>
              </w:rPr>
              <w:t xml:space="preserve">Conference</w:t>
            </w:r>
            <w:r>
              <w:rPr>
                <w:color w:val="000000"/>
                <w:sz w:val="20"/>
                <w:szCs w:val="20"/>
                <w:shd w:val="clear" w:color="ffffff" w:themeColor="background1" w:fill="ffffff" w:themeFill="background1"/>
              </w:rPr>
              <w:t xml:space="preserve"> 2022. Etudes de communication, 61, 259‑262.</w:t>
            </w:r>
            <w:r>
              <w:rPr>
                <w:color w:val="000000"/>
                <w:sz w:val="20"/>
                <w:szCs w:val="20"/>
              </w:rPr>
            </w:r>
            <w:r>
              <w:rPr>
                <w:color w:val="000000"/>
                <w:sz w:val="20"/>
                <w:szCs w:val="20"/>
              </w:rPr>
            </w:r>
          </w:p>
          <w:p w14:paraId="7D9C5142"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t xml:space="preserve">Girod, M. (2017). La diffusion de la culture scientifique auprès du jeune public. Dans : Michel </w:t>
            </w:r>
            <w:r>
              <w:rPr>
                <w:color w:val="000000"/>
                <w:sz w:val="20"/>
                <w:szCs w:val="20"/>
              </w:rPr>
              <w:t xml:space="preserve">Netzer</w:t>
            </w:r>
            <w:r>
              <w:rPr>
                <w:color w:val="000000"/>
                <w:sz w:val="20"/>
                <w:szCs w:val="20"/>
              </w:rPr>
              <w:t xml:space="preserve"> éd., Les sciences en bibliothèque (pp. 247-253). </w:t>
            </w:r>
            <w:r>
              <w:rPr>
                <w:color w:val="000000"/>
                <w:sz w:val="20"/>
                <w:szCs w:val="20"/>
              </w:rPr>
              <w:t xml:space="preserve">Paris:</w:t>
            </w:r>
            <w:r>
              <w:rPr>
                <w:color w:val="000000"/>
                <w:sz w:val="20"/>
                <w:szCs w:val="20"/>
              </w:rPr>
              <w:t xml:space="preserve"> Éditions du Cercle de la Librairie.</w:t>
            </w:r>
            <w:r>
              <w:rPr>
                <w:color w:val="000000"/>
                <w:sz w:val="20"/>
                <w:szCs w:val="20"/>
              </w:rPr>
            </w:r>
            <w:r>
              <w:rPr>
                <w:color w:val="000000"/>
                <w:sz w:val="20"/>
                <w:szCs w:val="20"/>
              </w:rPr>
            </w:r>
          </w:p>
        </w:tc>
      </w:tr>
      <w:tr>
        <w:trPr/>
        <w:tc>
          <w:tcPr>
            <w:shd w:val="clear" w:color="ffffff" w:fill="d9d9d9" w:themeFill="background1" w:themeFillShade="D9"/>
            <w:tcBorders>
              <w:left w:val="single" w:color="000000" w:sz="4" w:space="0"/>
              <w:bottom w:val="single" w:color="000000" w:sz="4" w:space="0"/>
            </w:tcBorders>
            <w:tcW w:w="3402" w:type="dxa"/>
          </w:tcPr>
          <w:p w14:paraId="4CF09876"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d9d9d9" w:themeFill="background1" w:themeFillShade="D9"/>
            <w:tcBorders>
              <w:left w:val="single" w:color="000000" w:sz="4" w:space="0"/>
              <w:bottom w:val="single" w:color="000000" w:sz="4" w:space="0"/>
              <w:right w:val="single" w:color="000000" w:sz="4" w:space="0"/>
            </w:tcBorders>
            <w:tcW w:w="6236" w:type="dxa"/>
          </w:tcPr>
          <w:p w14:paraId="4515D3E3"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ffffff" w:fill="ffffff"/>
            <w:tcBorders>
              <w:left w:val="single" w:color="000000" w:sz="4" w:space="0"/>
              <w:bottom w:val="single" w:color="000000" w:sz="4" w:space="0"/>
            </w:tcBorders>
            <w:tcW w:w="3402" w:type="dxa"/>
          </w:tcPr>
          <w:p w14:paraId="39A35FF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4BA69B1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ffffff" w:fill="ffffff"/>
            <w:tcBorders>
              <w:left w:val="single" w:color="000000" w:sz="4" w:space="0"/>
              <w:bottom w:val="single" w:color="000000" w:sz="4" w:space="0"/>
            </w:tcBorders>
            <w:tcW w:w="3402" w:type="dxa"/>
          </w:tcPr>
          <w:p w14:paraId="10939A8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099B61A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ffffff" w:fill="e6e6e6"/>
            <w:tcBorders>
              <w:top w:val="single" w:color="000000" w:sz="4" w:space="0"/>
              <w:left w:val="single" w:color="000000" w:sz="4" w:space="0"/>
              <w:bottom w:val="single" w:color="000000" w:sz="4" w:space="0"/>
            </w:tcBorders>
            <w:tcW w:w="3402" w:type="dxa"/>
          </w:tcPr>
          <w:p w14:paraId="4A8ABD6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2"/>
                <w:szCs w:val="20"/>
              </w:rPr>
            </w:pP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p>
        </w:tc>
        <w:tc>
          <w:tcPr>
            <w:shd w:val="clear" w:color="ffffff" w:fill="e6e6e6"/>
            <w:tcBorders>
              <w:top w:val="single" w:color="000000" w:sz="4" w:space="0"/>
              <w:left w:val="single" w:color="000000" w:sz="4" w:space="0"/>
              <w:bottom w:val="single" w:color="000000" w:sz="4" w:space="0"/>
              <w:right w:val="single" w:color="000000" w:sz="4" w:space="0"/>
            </w:tcBorders>
            <w:tcW w:w="6236" w:type="dxa"/>
          </w:tcPr>
          <w:p w14:paraId="47911EE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2"/>
                <w:szCs w:val="20"/>
              </w:rPr>
            </w:pP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p>
        </w:tc>
      </w:tr>
      <w:tr>
        <w:trPr/>
        <w:tc>
          <w:tcPr>
            <w:shd w:val="clear" w:color="ffffff" w:fill="ffffff"/>
            <w:tcBorders>
              <w:left w:val="single" w:color="000000" w:sz="4" w:space="0"/>
              <w:bottom w:val="single" w:color="000000" w:sz="4" w:space="0"/>
            </w:tcBorders>
            <w:tcW w:w="3402" w:type="dxa"/>
          </w:tcPr>
          <w:p w14:paraId="4EAA038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6B563FBC" w14:textId="77777777">
            <w:pPr>
              <w:pBdr>
                <w:top w:val="none" w:color="000000" w:sz="4" w:space="0"/>
                <w:left w:val="none" w:color="000000" w:sz="4" w:space="0"/>
                <w:bottom w:val="none" w:color="000000" w:sz="4" w:space="0"/>
                <w:right w:val="none" w:color="000000" w:sz="4" w:space="0"/>
                <w:between w:val="none" w:color="000000" w:sz="4" w:space="0"/>
              </w:pBdr>
              <w:tabs>
                <w:tab w:val="left" w:leader="none" w:pos="2093"/>
              </w:tabs>
              <w:spacing/>
              <w:ind w:firstLine="0"/>
              <w:rPr>
                <w:rFonts w:eastAsia="Liberation Sans" w:asciiTheme="majorHAnsi" w:hAnsiTheme="majorHAnsi" w:cstheme="majorHAnsi"/>
                <w:bCs/>
                <w:i/>
                <w:color w:val="000000" w:themeColor="text1"/>
                <w:sz w:val="20"/>
                <w:szCs w:val="20"/>
              </w:rPr>
            </w:pPr>
            <w:r>
              <w:rPr>
                <w:rFonts w:eastAsia="Liberation Sans" w:asciiTheme="majorHAnsi" w:hAnsiTheme="majorHAnsi" w:cstheme="majorHAnsi"/>
                <w:i/>
                <w:color w:val="000000" w:themeColor="text1"/>
                <w:sz w:val="20"/>
                <w:szCs w:val="20"/>
              </w:rPr>
              <w:t xml:space="preserve">Contrôle continu partiel : (Contrôle terminal : dossier « panorama des métiers » 75% + Contrôle continu : présentation orale d’intention du projet tutoré 25%)</w:t>
            </w:r>
            <w:r>
              <w:rPr>
                <w:rFonts w:eastAsia="Liberation Sans" w:asciiTheme="majorHAnsi" w:hAnsiTheme="majorHAnsi" w:cstheme="majorHAnsi"/>
                <w:bCs/>
                <w:i/>
                <w:color w:val="000000" w:themeColor="text1"/>
                <w:sz w:val="20"/>
                <w:szCs w:val="20"/>
              </w:rPr>
            </w:r>
            <w:r>
              <w:rPr>
                <w:rFonts w:eastAsia="Liberation Sans" w:asciiTheme="majorHAnsi" w:hAnsiTheme="majorHAnsi" w:cstheme="majorHAnsi"/>
                <w:bCs/>
                <w:i/>
                <w:color w:val="000000" w:themeColor="text1"/>
                <w:sz w:val="20"/>
                <w:szCs w:val="20"/>
              </w:rPr>
            </w:r>
          </w:p>
          <w:p w14:paraId="66D80C80" w14:textId="77777777">
            <w:pPr>
              <w:pBdr>
                <w:top w:val="none" w:color="000000" w:sz="4" w:space="0"/>
                <w:left w:val="none" w:color="000000" w:sz="4" w:space="0"/>
                <w:bottom w:val="none" w:color="000000" w:sz="4" w:space="0"/>
                <w:right w:val="none" w:color="000000" w:sz="4" w:space="0"/>
                <w:between w:val="none" w:color="000000" w:sz="4" w:space="0"/>
              </w:pBdr>
              <w:tabs>
                <w:tab w:val="left" w:leader="none" w:pos="2093"/>
              </w:tabs>
              <w:spacing/>
              <w:ind w:firstLine="0"/>
              <w:rPr>
                <w:rFonts w:eastAsia="Liberation Sans" w:asciiTheme="majorHAnsi" w:hAnsiTheme="majorHAnsi" w:cstheme="majorHAnsi"/>
                <w:bCs/>
                <w:i/>
                <w:color w:val="000000" w:themeColor="text1"/>
                <w:sz w:val="20"/>
                <w:szCs w:val="20"/>
              </w:rPr>
            </w:pPr>
            <w:r>
              <w:rPr>
                <w:rFonts w:eastAsia="Liberation Sans" w:asciiTheme="majorHAnsi" w:hAnsiTheme="majorHAnsi" w:cstheme="majorHAnsi"/>
                <w:i/>
                <w:color w:val="000000" w:themeColor="text1"/>
                <w:sz w:val="20"/>
                <w:szCs w:val="20"/>
              </w:rPr>
              <w:t xml:space="preserve">Régime dérogatoire : Contrôle terminal : dossier « tour des métiers » 100%</w:t>
            </w:r>
            <w:r>
              <w:rPr>
                <w:rFonts w:eastAsia="Liberation Sans" w:asciiTheme="majorHAnsi" w:hAnsiTheme="majorHAnsi" w:cstheme="majorHAnsi"/>
                <w:bCs/>
                <w:i/>
                <w:color w:val="000000" w:themeColor="text1"/>
                <w:sz w:val="20"/>
                <w:szCs w:val="20"/>
              </w:rPr>
            </w:r>
            <w:r>
              <w:rPr>
                <w:rFonts w:eastAsia="Liberation Sans" w:asciiTheme="majorHAnsi" w:hAnsiTheme="majorHAnsi" w:cstheme="majorHAnsi"/>
                <w:bCs/>
                <w:i/>
                <w:color w:val="000000" w:themeColor="text1"/>
                <w:sz w:val="20"/>
                <w:szCs w:val="20"/>
              </w:rPr>
            </w:r>
          </w:p>
        </w:tc>
      </w:tr>
    </w:tbl>
    <w:p w14:paraId="7CB365FE" w14:textId="36F7466F">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85662EF"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61B3B35" w14:textId="1DBB2B0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A8B469F" w14:textId="7C2122F1">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C193768" w14:textId="5E6F696C">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32C4081" w14:textId="03B380C4">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85F81E6" w14:textId="23070BDB">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05E85FB" w14:textId="2546DB95">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A629E19" w14:textId="2457FD0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E9398A3" w14:textId="5F5398E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51DC124" w14:textId="0187592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073BCD4" w14:textId="331FE96F">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A4B1326" w14:textId="5D2A921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5343F4C" w14:textId="006D1B8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4C4F5FB" w14:textId="431DA16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2C51413" w14:textId="3DA01730">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1A650B3" w14:textId="2472A8B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DBF251C" w14:textId="08FF7898">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BC21564" w14:textId="6FBB83A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7B788B3" w14:textId="2703F074">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D2C592C" w14:textId="0965CE5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B5740A4" w14:textId="2C8D6C12">
      <w:pPr>
        <w:pBdr/>
        <w:tabs>
          <w:tab w:val="left" w:leader="none" w:pos="1287"/>
        </w:tabs>
        <w:spacing/>
        <w:ind w:firstLine="0"/>
        <w:jc w:val="center"/>
        <w:rPr>
          <w:rFonts w:asciiTheme="majorHAnsi" w:hAnsiTheme="majorHAnsi" w:cstheme="majorHAnsi"/>
          <w:b/>
          <w:bCs/>
          <w:color w:val="000000" w:themeColor="text1"/>
        </w:rPr>
      </w:pPr>
      <w:r/>
      <w:bookmarkStart w:id="0" w:name="_Hlk172201110"/>
      <w:r>
        <w:rPr>
          <w:rFonts w:asciiTheme="majorHAnsi" w:hAnsiTheme="majorHAnsi" w:cstheme="majorHAnsi"/>
          <w:b/>
          <w:bCs/>
          <w:color w:val="000000" w:themeColor="text1"/>
        </w:rPr>
        <w:t xml:space="preserve">ENSEIGNEMENTS OBLIGATOIRES :</w:t>
      </w:r>
      <w:r>
        <w:rPr>
          <w:rFonts w:asciiTheme="majorHAnsi" w:hAnsiTheme="majorHAnsi" w:cstheme="majorHAnsi"/>
          <w:b/>
          <w:bCs/>
          <w:color w:val="000000" w:themeColor="text1"/>
        </w:rPr>
      </w:r>
      <w:r>
        <w:rPr>
          <w:rFonts w:asciiTheme="majorHAnsi" w:hAnsiTheme="majorHAnsi" w:cstheme="majorHAnsi"/>
          <w:b/>
          <w:bCs/>
          <w:color w:val="000000" w:themeColor="text1"/>
        </w:rPr>
      </w:r>
    </w:p>
    <w:p w14:paraId="4877BB6A"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bookmarkEnd w:id="0"/>
      <w:r>
        <w:rPr>
          <w:rFonts w:asciiTheme="majorHAnsi" w:hAnsiTheme="majorHAnsi" w:cstheme="majorHAnsi"/>
          <w:b/>
          <w:bCs/>
          <w:color w:val="000000" w:themeColor="text1"/>
        </w:rPr>
      </w:r>
      <w:r>
        <w:rPr>
          <w:rFonts w:asciiTheme="majorHAnsi" w:hAnsiTheme="majorHAnsi" w:cstheme="majorHAnsi"/>
          <w:b/>
          <w:bCs/>
          <w:color w:val="000000" w:themeColor="text1"/>
        </w:rPr>
      </w:r>
    </w:p>
    <w:p w14:paraId="7DF84DE4" w14:textId="39D126E1">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bl>
      <w:tblPr>
        <w:tblStyle w:val="1203"/>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499ED553" w14:textId="77777777">
            <w:pPr>
              <w:pBdr/>
              <w:spacing/>
              <w:ind/>
              <w:rPr>
                <w:rFonts w:asciiTheme="majorHAnsi" w:hAnsiTheme="majorHAnsi" w:cstheme="majorHAnsi"/>
                <w:b/>
                <w:color w:val="000000" w:themeColor="text1"/>
                <w:sz w:val="20"/>
                <w:szCs w:val="20"/>
              </w:rPr>
            </w:pPr>
            <w:r/>
            <w:bookmarkStart w:id="1" w:name="_Hlk207089504"/>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D6AA8B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1C13EB9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3419C7A" w14:textId="0060FEF1">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HPS5U35</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3956F2F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7B3966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Anglais pour Psychologues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7D1B03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262AC6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68B7C8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035C054" w14:textId="77777777">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Approfondissement </w:t>
            </w:r>
            <w:r>
              <w:rPr>
                <w:rFonts w:asciiTheme="majorHAnsi" w:hAnsiTheme="majorHAnsi" w:cstheme="majorHAnsi"/>
                <w:color w:val="000000" w:themeColor="text1"/>
                <w:sz w:val="20"/>
                <w:szCs w:val="20"/>
              </w:rPr>
              <w:t xml:space="preserve">des compétences apprises et travaillées lors des semestres précédents. Des thèmes plus spécialisés sont proposés afin d’ancrer les connaissances acquises en anglais et de développer l’autonomie de la lecture et de la parole des étudiants dans cette langue.</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4C06FCD"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Niveau de l'enseignement pour les langues uniquement</w:t>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58DDF3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B2-C1</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6F2278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2E3D5BE" w14:textId="1647F9F2">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3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A24D4A6"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1FEA08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92EC61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2731A62" w14:textId="77777777">
            <w:pPr>
              <w:pBdr>
                <w:top w:val="none" w:color="000000" w:sz="4" w:space="0"/>
                <w:left w:val="none" w:color="000000" w:sz="4" w:space="0"/>
                <w:bottom w:val="none" w:color="000000" w:sz="4" w:space="0"/>
                <w:right w:val="none" w:color="000000" w:sz="4" w:space="0"/>
              </w:pBdr>
              <w:spacing/>
              <w:ind w:firstLine="0"/>
              <w:rPr>
                <w:color w:val="000000" w:themeColor="text1"/>
                <w:sz w:val="20"/>
              </w:rPr>
            </w:pPr>
            <w:r>
              <w:rPr>
                <w:color w:val="000000" w:themeColor="text1"/>
                <w:sz w:val="20"/>
              </w:rPr>
              <w:t xml:space="preserve">Maîtriser la compréhension écrite et orale de documents niveau B2/C1 sur des thèmes de psychologie.</w:t>
            </w:r>
            <w:r>
              <w:rPr>
                <w:color w:val="000000" w:themeColor="text1"/>
                <w:sz w:val="20"/>
              </w:rPr>
            </w:r>
            <w:r>
              <w:rPr>
                <w:color w:val="000000" w:themeColor="text1"/>
                <w:sz w:val="20"/>
              </w:rPr>
            </w:r>
          </w:p>
          <w:p w14:paraId="64C7DEF7"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themeColor="text1"/>
                <w:sz w:val="20"/>
              </w:rPr>
            </w:pPr>
            <w:r>
              <w:rPr>
                <w:color w:val="000000" w:themeColor="text1"/>
                <w:sz w:val="20"/>
              </w:rPr>
              <w:t xml:space="preserve">Lire un article scientifique en anglais en autonomie.</w:t>
            </w:r>
            <w:r>
              <w:rPr>
                <w:color w:val="000000" w:themeColor="text1"/>
                <w:sz w:val="20"/>
              </w:rPr>
            </w:r>
            <w:r>
              <w:rPr>
                <w:color w:val="000000" w:themeColor="text1"/>
                <w:sz w:val="20"/>
              </w:rPr>
            </w:r>
          </w:p>
        </w:tc>
      </w:tr>
      <w:tr>
        <w:trPr/>
        <w:tc>
          <w:tcPr>
            <w:shd w:val="clear" w:color="auto" w:fill="e6e6e6"/>
            <w:tcBorders>
              <w:top w:val="single" w:color="000000" w:sz="4" w:space="0"/>
              <w:left w:val="single" w:color="000000" w:sz="4" w:space="0"/>
              <w:bottom w:val="single" w:color="000000" w:sz="4" w:space="0"/>
            </w:tcBorders>
            <w:tcW w:w="3402" w:type="dxa"/>
          </w:tcPr>
          <w:p w14:paraId="3945372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F615FC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729682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A8E2B9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Deborah Prudhon </w:t>
            </w:r>
            <w:r>
              <w:rPr>
                <w:rFonts w:ascii="Times New Roman" w:hAnsi="Times New Roman" w:eastAsia="Times New Roman" w:cs="Times New Roman"/>
                <w:color w:val="000000" w:themeColor="text1"/>
                <w:sz w:val="20"/>
              </w:rPr>
              <w:t xml:space="preserve">·</w:t>
            </w:r>
            <w:r>
              <w:rPr>
                <w:color w:val="000000" w:themeColor="text1"/>
                <w:sz w:val="20"/>
              </w:rPr>
              <w:t xml:space="preserve"> deborah.prudhon@univ-amu.fr</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B5B235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266AE3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A0888E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47A342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53D9B7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782738F" w14:textId="77777777">
            <w:pPr>
              <w:pBdr>
                <w:top w:val="none" w:color="000000" w:sz="4" w:space="0"/>
                <w:left w:val="none" w:color="000000" w:sz="4" w:space="0"/>
                <w:bottom w:val="none" w:color="000000" w:sz="4" w:space="0"/>
                <w:right w:val="none" w:color="000000" w:sz="4" w:space="0"/>
              </w:pBdr>
              <w:spacing/>
              <w:ind w:firstLine="0"/>
              <w:rPr>
                <w:color w:val="000000" w:themeColor="text1"/>
                <w:sz w:val="20"/>
              </w:rPr>
            </w:pPr>
            <w:r>
              <w:rPr>
                <w:color w:val="000000" w:themeColor="text1"/>
                <w:sz w:val="20"/>
              </w:rPr>
              <w:t xml:space="preserve">Mise à disposition des documents étudiés en cours et de compléments sur </w:t>
            </w:r>
            <w:r>
              <w:rPr>
                <w:color w:val="000000" w:themeColor="text1"/>
                <w:sz w:val="20"/>
              </w:rPr>
              <w:t xml:space="preserve">Amétice</w:t>
            </w:r>
            <w:r>
              <w:rPr>
                <w:color w:val="000000" w:themeColor="text1"/>
                <w:sz w:val="20"/>
              </w:rPr>
              <w:t xml:space="preserve">.</w:t>
            </w:r>
            <w:r>
              <w:rPr>
                <w:color w:val="000000" w:themeColor="text1"/>
                <w:sz w:val="20"/>
              </w:rPr>
            </w:r>
            <w:r>
              <w:rPr>
                <w:color w:val="000000" w:themeColor="text1"/>
                <w:sz w:val="20"/>
              </w:rPr>
            </w:r>
          </w:p>
          <w:p w14:paraId="7297FF6D"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themeColor="text1"/>
                <w:sz w:val="20"/>
              </w:rPr>
            </w:pPr>
            <w:r>
              <w:rPr>
                <w:color w:val="000000" w:themeColor="text1"/>
                <w:sz w:val="20"/>
              </w:rPr>
              <w:t xml:space="preserve">Un examen blanc (« </w:t>
            </w:r>
            <w:r>
              <w:rPr>
                <w:color w:val="000000" w:themeColor="text1"/>
                <w:sz w:val="20"/>
              </w:rPr>
              <w:t xml:space="preserve">mock</w:t>
            </w:r>
            <w:r>
              <w:rPr>
                <w:color w:val="000000" w:themeColor="text1"/>
                <w:sz w:val="20"/>
              </w:rPr>
              <w:t xml:space="preserve"> exam ») pour s’entraîner à l’examen final est proposé lors de la dernière séance de TD.</w:t>
            </w:r>
            <w:r>
              <w:rPr>
                <w:color w:val="000000" w:themeColor="text1"/>
                <w:sz w:val="20"/>
              </w:rPr>
            </w:r>
            <w:r>
              <w:rPr>
                <w:color w:val="000000" w:themeColor="text1"/>
                <w:sz w:val="20"/>
              </w:rPr>
            </w:r>
          </w:p>
        </w:tc>
      </w:tr>
      <w:tr>
        <w:trPr/>
        <w:tc>
          <w:tcPr>
            <w:shd w:val="clear" w:color="auto" w:fill="e6e6e6"/>
            <w:tcBorders>
              <w:top w:val="single" w:color="000000" w:sz="4" w:space="0"/>
              <w:left w:val="single" w:color="000000" w:sz="4" w:space="0"/>
              <w:bottom w:val="single" w:color="000000" w:sz="4" w:space="0"/>
            </w:tcBorders>
            <w:tcW w:w="3402" w:type="dxa"/>
          </w:tcPr>
          <w:p w14:paraId="3E767FF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317FBD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FB2BA6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6A591A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Anglais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F141CE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1A6D6A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Anglais pour Psychologues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206"/>
        </w:trPr>
        <w:tc>
          <w:tcPr>
            <w:shd w:val="clear" w:color="auto" w:fill="auto"/>
            <w:tcBorders>
              <w:left w:val="single" w:color="000000" w:sz="4" w:space="0"/>
              <w:bottom w:val="single" w:color="000000" w:sz="4" w:space="0"/>
            </w:tcBorders>
            <w:tcW w:w="3402" w:type="dxa"/>
          </w:tcPr>
          <w:p w14:paraId="69249A5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C423CEC" w14:textId="093E05EA">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color w:val="000000" w:themeColor="text1"/>
                <w:sz w:val="20"/>
              </w:rPr>
              <w:t xml:space="preserve">24h : 10 heures TD / 10h CM / 4h PA</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C01886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1DA1ED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431355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ED82CB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DC0D45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99F782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9A62A4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6AFC85F" w14:textId="199031F3">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B</w:t>
            </w:r>
            <w:r>
              <w:rPr>
                <w:rFonts w:eastAsia="Liberation Sans" w:asciiTheme="majorHAnsi" w:hAnsiTheme="majorHAnsi" w:cstheme="majorHAnsi"/>
                <w:color w:val="000000" w:themeColor="text1"/>
                <w:sz w:val="20"/>
                <w:szCs w:val="20"/>
              </w:rPr>
              <w:t xml:space="preserve">2 / C1</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4469DE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423ACB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5E4489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1C2B19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iCs/>
                <w:color w:val="000000" w:themeColor="text1"/>
                <w:sz w:val="20"/>
                <w:szCs w:val="20"/>
              </w:rPr>
            </w:pPr>
            <w:r>
              <w:rPr>
                <w:i/>
                <w:iCs/>
                <w:color w:val="000000" w:themeColor="text1"/>
                <w:sz w:val="20"/>
              </w:rPr>
              <w:t xml:space="preserve">Contrôle terminal d’une heure (QCM en 3 parties : Compréhension écrite sur texte inédit / Questions de cours / Questions de grammaire &amp; vocabulaire)</w:t>
            </w:r>
            <w:bookmarkEnd w:id="1"/>
            <w:r>
              <w:rPr>
                <w:rFonts w:eastAsia="Liberation Sans" w:asciiTheme="majorHAnsi" w:hAnsiTheme="majorHAnsi" w:cstheme="majorHAnsi"/>
                <w:i/>
                <w:iCs/>
                <w:color w:val="000000" w:themeColor="text1"/>
                <w:sz w:val="20"/>
                <w:szCs w:val="20"/>
              </w:rPr>
            </w:r>
            <w:r>
              <w:rPr>
                <w:rFonts w:eastAsia="Liberation Sans" w:asciiTheme="majorHAnsi" w:hAnsiTheme="majorHAnsi" w:cstheme="majorHAnsi"/>
                <w:i/>
                <w:iCs/>
                <w:color w:val="000000" w:themeColor="text1"/>
                <w:sz w:val="20"/>
                <w:szCs w:val="20"/>
              </w:rPr>
            </w:r>
          </w:p>
        </w:tc>
      </w:tr>
    </w:tbl>
    <w:p w14:paraId="5212EE0F" w14:textId="77777777">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tbl>
      <w:tblPr>
        <w:tblStyle w:val="1195"/>
        <w:tblInd w:w="0" w:type="dxa"/>
        <w:tblW w:w="10836" w:type="dxa"/>
        <w:tblBorders/>
        <w:tblLayout w:type="fixed"/>
        <w:tblpPr w:horzAnchor="margin" w:tblpXSpec="center" w:vertAnchor="page" w:tblpY="871" w:leftFromText="141" w:topFromText="0" w:rightFromText="141" w:bottomFromText="0"/>
        <w:tblLook w:val="0000" w:firstRow="0" w:lastRow="0" w:firstColumn="0" w:lastColumn="0" w:noHBand="0" w:noVBand="0"/>
      </w:tblPr>
      <w:tblGrid>
        <w:gridCol w:w="3825"/>
        <w:gridCol w:w="7011"/>
      </w:tblGrid>
      <w:tr>
        <w:trPr>
          <w:trHeight w:val="297"/>
        </w:trPr>
        <w:tc>
          <w:tcPr>
            <w:shd w:val="clear" w:color="auto" w:fill="e6e6e6"/>
            <w:tcBorders>
              <w:top w:val="single" w:color="000000" w:sz="4" w:space="0"/>
              <w:left w:val="single" w:color="000000" w:sz="4" w:space="0"/>
              <w:bottom w:val="single" w:color="000000" w:sz="4" w:space="0"/>
            </w:tcBorders>
            <w:tcW w:w="3825" w:type="dxa"/>
          </w:tcPr>
          <w:p w14:paraId="251978CF" w14:textId="77777777">
            <w:pPr>
              <w:pBdr/>
              <w:spacing/>
              <w:ind/>
              <w:rPr>
                <w:rFonts w:asciiTheme="majorHAnsi" w:hAnsiTheme="majorHAnsi" w:cstheme="majorHAnsi"/>
                <w:b/>
                <w:color w:val="000000" w:themeColor="text1"/>
                <w:sz w:val="20"/>
                <w:szCs w:val="20"/>
              </w:rPr>
            </w:pPr>
            <w:r/>
            <w:bookmarkStart w:id="2" w:name="_Hlk207089565"/>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011" w:type="dxa"/>
          </w:tcPr>
          <w:p w14:paraId="5D3C702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56"/>
        </w:trPr>
        <w:tc>
          <w:tcPr>
            <w:shd w:val="clear" w:color="auto" w:fill="auto"/>
            <w:tcBorders>
              <w:left w:val="single" w:color="000000" w:sz="4" w:space="0"/>
              <w:bottom w:val="single" w:color="000000" w:sz="4" w:space="0"/>
            </w:tcBorders>
            <w:tcW w:w="3825" w:type="dxa"/>
          </w:tcPr>
          <w:p w14:paraId="0F5857C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7011" w:type="dxa"/>
          </w:tcPr>
          <w:p w14:paraId="4B2C8C3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HPS5U44</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rHeight w:val="280"/>
        </w:trPr>
        <w:tc>
          <w:tcPr>
            <w:shd w:val="clear" w:color="auto" w:fill="auto"/>
            <w:tcBorders>
              <w:left w:val="single" w:color="000000" w:sz="4" w:space="0"/>
              <w:bottom w:val="single" w:color="000000" w:sz="4" w:space="0"/>
            </w:tcBorders>
            <w:tcW w:w="3825" w:type="dxa"/>
          </w:tcPr>
          <w:p w14:paraId="7213DFC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7F7C0A3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Méthode d’évaluation psychologique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297"/>
        </w:trPr>
        <w:tc>
          <w:tcPr>
            <w:shd w:val="clear" w:color="auto" w:fill="auto"/>
            <w:tcBorders>
              <w:top w:val="single" w:color="000000" w:sz="4" w:space="0"/>
              <w:left w:val="single" w:color="000000" w:sz="4" w:space="0"/>
              <w:bottom w:val="single" w:color="000000" w:sz="4" w:space="0"/>
            </w:tcBorders>
            <w:tcW w:w="3825" w:type="dxa"/>
          </w:tcPr>
          <w:p w14:paraId="35057F0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011" w:type="dxa"/>
          </w:tcPr>
          <w:p w14:paraId="2EE75CA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Code de déontologie, Psychométrie, bilan psychologique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858"/>
        </w:trPr>
        <w:tc>
          <w:tcPr>
            <w:shd w:val="clear" w:color="auto" w:fill="auto"/>
            <w:tcBorders>
              <w:top w:val="single" w:color="000000" w:sz="4" w:space="0"/>
              <w:left w:val="single" w:color="000000" w:sz="4" w:space="0"/>
              <w:bottom w:val="single" w:color="000000" w:sz="4" w:space="0"/>
            </w:tcBorders>
            <w:tcW w:w="3825" w:type="dxa"/>
          </w:tcPr>
          <w:p w14:paraId="38DBD15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011" w:type="dxa"/>
          </w:tcPr>
          <w:p w14:paraId="63FB0BC9" w14:textId="77777777">
            <w:pPr>
              <w:pBdr/>
              <w:spacing/>
              <w:ind w:firstLine="0"/>
              <w:rPr>
                <w:rFonts w:asciiTheme="majorHAnsi" w:hAnsiTheme="majorHAnsi" w:cstheme="majorHAnsi"/>
                <w:color w:val="000000" w:themeColor="text1"/>
                <w:sz w:val="20"/>
                <w:szCs w:val="20"/>
              </w:rPr>
            </w:pPr>
            <w:r>
              <w:rPr>
                <w:rFonts w:eastAsia="Verdana" w:asciiTheme="majorHAnsi" w:hAnsiTheme="majorHAnsi" w:cstheme="majorHAnsi"/>
                <w:color w:val="000000" w:themeColor="text1"/>
                <w:sz w:val="20"/>
                <w:szCs w:val="20"/>
              </w:rPr>
              <w:t xml:space="preserve">Objectif : familiariser les étudiants avec la méthodologie de l’évaluation (psychométrie) et enseigner les bases de la conduite d’un bilan psychologique en lien avec le code de déontologie des psychologues</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rHeight w:val="280"/>
        </w:trPr>
        <w:tc>
          <w:tcPr>
            <w:shd w:val="clear" w:color="auto" w:fill="auto"/>
            <w:tcBorders>
              <w:top w:val="single" w:color="000000" w:sz="4" w:space="0"/>
              <w:left w:val="single" w:color="000000" w:sz="4" w:space="0"/>
              <w:bottom w:val="single" w:color="000000" w:sz="4" w:space="0"/>
            </w:tcBorders>
            <w:tcW w:w="3825" w:type="dxa"/>
          </w:tcPr>
          <w:p w14:paraId="6A8BF9C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011" w:type="dxa"/>
          </w:tcPr>
          <w:p w14:paraId="16FA7E6C" w14:textId="77777777">
            <w:pPr>
              <w:pBdr/>
              <w:spacing/>
              <w:ind w:firstLine="0"/>
              <w:rPr>
                <w:rFonts w:eastAsia="Verdana" w:asciiTheme="majorHAnsi" w:hAnsiTheme="majorHAnsi" w:cstheme="majorHAnsi"/>
                <w:color w:val="000000" w:themeColor="text1"/>
                <w:sz w:val="20"/>
                <w:szCs w:val="20"/>
              </w:rPr>
            </w:pPr>
            <w:r>
              <w:rPr>
                <w:rFonts w:eastAsia="Verdana" w:asciiTheme="majorHAnsi" w:hAnsiTheme="majorHAnsi" w:cstheme="majorHAnsi"/>
                <w:color w:val="000000" w:themeColor="text1"/>
                <w:sz w:val="20"/>
                <w:szCs w:val="20"/>
              </w:rPr>
              <w:t xml:space="preserve">3 ECTS</w:t>
            </w:r>
            <w:r>
              <w:rPr>
                <w:rFonts w:eastAsia="Verdana" w:asciiTheme="majorHAnsi" w:hAnsiTheme="majorHAnsi" w:cstheme="majorHAnsi"/>
                <w:color w:val="000000" w:themeColor="text1"/>
                <w:sz w:val="20"/>
                <w:szCs w:val="20"/>
              </w:rPr>
            </w:r>
            <w:r>
              <w:rPr>
                <w:rFonts w:eastAsia="Verdana" w:asciiTheme="majorHAnsi" w:hAnsiTheme="majorHAnsi" w:cstheme="majorHAnsi"/>
                <w:color w:val="000000" w:themeColor="text1"/>
                <w:sz w:val="20"/>
                <w:szCs w:val="20"/>
              </w:rPr>
            </w:r>
          </w:p>
        </w:tc>
      </w:tr>
      <w:tr>
        <w:trPr>
          <w:trHeight w:val="297"/>
        </w:trPr>
        <w:tc>
          <w:tcPr>
            <w:shd w:val="clear" w:color="auto" w:fill="e6e6e6"/>
            <w:tcBorders>
              <w:top w:val="single" w:color="000000" w:sz="4" w:space="0"/>
              <w:left w:val="single" w:color="000000" w:sz="4" w:space="0"/>
              <w:bottom w:val="single" w:color="000000" w:sz="4" w:space="0"/>
            </w:tcBorders>
            <w:tcW w:w="3825" w:type="dxa"/>
          </w:tcPr>
          <w:p w14:paraId="397DA472"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011" w:type="dxa"/>
          </w:tcPr>
          <w:p w14:paraId="241A7DB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1997"/>
        </w:trPr>
        <w:tc>
          <w:tcPr>
            <w:shd w:val="clear" w:color="auto" w:fill="auto"/>
            <w:tcBorders>
              <w:left w:val="single" w:color="000000" w:sz="4" w:space="0"/>
              <w:bottom w:val="single" w:color="000000" w:sz="4" w:space="0"/>
            </w:tcBorders>
            <w:tcW w:w="3825" w:type="dxa"/>
          </w:tcPr>
          <w:p w14:paraId="13B0FC0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07C064DE" w14:textId="77777777">
            <w:pPr>
              <w:pBdr/>
              <w:spacing/>
              <w:ind w:firstLine="0"/>
              <w:rPr>
                <w:rFonts w:eastAsia="Verdana" w:asciiTheme="majorHAnsi" w:hAnsiTheme="majorHAnsi" w:cstheme="majorHAnsi"/>
                <w:color w:val="000000" w:themeColor="text1"/>
                <w:sz w:val="20"/>
                <w:szCs w:val="20"/>
              </w:rPr>
            </w:pPr>
            <w:r>
              <w:rPr>
                <w:rFonts w:eastAsia="Verdana" w:asciiTheme="majorHAnsi" w:hAnsiTheme="majorHAnsi" w:cstheme="majorHAnsi"/>
                <w:color w:val="000000" w:themeColor="text1"/>
                <w:sz w:val="20"/>
                <w:szCs w:val="20"/>
              </w:rPr>
              <w:t xml:space="preserve">Le cours "Méthode d’Evaluation Psychologique" a pour objecti</w:t>
            </w:r>
            <w:r>
              <w:rPr>
                <w:rFonts w:eastAsia="Verdana" w:asciiTheme="majorHAnsi" w:hAnsiTheme="majorHAnsi" w:cstheme="majorHAnsi"/>
                <w:color w:val="000000" w:themeColor="text1"/>
                <w:sz w:val="20"/>
                <w:szCs w:val="20"/>
              </w:rPr>
              <w:t xml:space="preserve">f de familiariser les étudiants avec la méthodologie de l’évaluation psychométrique et de leur enseigner les bases de la réalisation d’un bilan psychologique en respectant le code de déontologie des psychologues. Les compétences à acquérir incluent la comp</w:t>
            </w:r>
            <w:r>
              <w:rPr>
                <w:rFonts w:eastAsia="Verdana" w:asciiTheme="majorHAnsi" w:hAnsiTheme="majorHAnsi" w:cstheme="majorHAnsi"/>
                <w:color w:val="000000" w:themeColor="text1"/>
                <w:sz w:val="20"/>
                <w:szCs w:val="20"/>
              </w:rPr>
              <w:t xml:space="preserve">réhension des informations contenues dans un manuel de test, l'évaluation des qualités métriques des tests, et la lecture critique des différents aspects liés à l’étalonnage, la sensibilité, la fidélité et la validité des tests. Le cours aborde les fondeme</w:t>
            </w:r>
            <w:r>
              <w:rPr>
                <w:rFonts w:eastAsia="Verdana" w:asciiTheme="majorHAnsi" w:hAnsiTheme="majorHAnsi" w:cstheme="majorHAnsi"/>
                <w:color w:val="000000" w:themeColor="text1"/>
                <w:sz w:val="20"/>
                <w:szCs w:val="20"/>
              </w:rPr>
              <w:t xml:space="preserve">nts méthodologiques et psychométriques nécessaires à la sélection, l’administration, la correction et l’interprétation des tests psychologiques. Il vise également à développer une vision critique des tests et de leur utilisation, en incluant des aspects dé</w:t>
            </w:r>
            <w:r>
              <w:rPr>
                <w:rFonts w:eastAsia="Verdana" w:asciiTheme="majorHAnsi" w:hAnsiTheme="majorHAnsi" w:cstheme="majorHAnsi"/>
                <w:color w:val="000000" w:themeColor="text1"/>
                <w:sz w:val="20"/>
                <w:szCs w:val="20"/>
              </w:rPr>
              <w:t xml:space="preserve">ontologiques. À la fin du cours, les étudiants doivent être capables de définir les tests psychologiques, d’avoir une approche critique de leur construction, de décrire les méthodes d’échantillonnage, de comprendre les concepts de sensibilité, de fidélité </w:t>
            </w:r>
            <w:r>
              <w:rPr>
                <w:rFonts w:eastAsia="Verdana" w:asciiTheme="majorHAnsi" w:hAnsiTheme="majorHAnsi" w:cstheme="majorHAnsi"/>
                <w:color w:val="000000" w:themeColor="text1"/>
                <w:sz w:val="20"/>
                <w:szCs w:val="20"/>
              </w:rPr>
              <w:t xml:space="preserve">et de validité, et de lire et évaluer les manuels de test. Le cours est structuré en plusieurs parties, couvrant des thématiques comme la connaissance des tests, la fidélité, les validités, les étapes de la construction d’un test, et la pratique des tests.</w:t>
            </w:r>
            <w:r>
              <w:rPr>
                <w:rFonts w:eastAsia="Verdana" w:asciiTheme="majorHAnsi" w:hAnsiTheme="majorHAnsi" w:cstheme="majorHAnsi"/>
                <w:color w:val="000000" w:themeColor="text1"/>
                <w:sz w:val="20"/>
                <w:szCs w:val="20"/>
              </w:rPr>
            </w:r>
            <w:r>
              <w:rPr>
                <w:rFonts w:eastAsia="Verdana" w:asciiTheme="majorHAnsi" w:hAnsiTheme="majorHAnsi" w:cstheme="majorHAnsi"/>
                <w:color w:val="000000" w:themeColor="text1"/>
                <w:sz w:val="20"/>
                <w:szCs w:val="20"/>
              </w:rPr>
            </w:r>
          </w:p>
        </w:tc>
      </w:tr>
      <w:tr>
        <w:trPr>
          <w:trHeight w:val="280"/>
        </w:trPr>
        <w:tc>
          <w:tcPr>
            <w:shd w:val="clear" w:color="auto" w:fill="e6e6e6"/>
            <w:tcBorders>
              <w:top w:val="single" w:color="000000" w:sz="4" w:space="0"/>
              <w:left w:val="single" w:color="000000" w:sz="4" w:space="0"/>
              <w:bottom w:val="single" w:color="000000" w:sz="4" w:space="0"/>
            </w:tcBorders>
            <w:tcW w:w="3825" w:type="dxa"/>
          </w:tcPr>
          <w:p w14:paraId="0BE9DD1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011" w:type="dxa"/>
          </w:tcPr>
          <w:p w14:paraId="25D41E2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80"/>
        </w:trPr>
        <w:tc>
          <w:tcPr>
            <w:shd w:val="clear" w:color="auto" w:fill="auto"/>
            <w:tcBorders>
              <w:left w:val="single" w:color="000000" w:sz="4" w:space="0"/>
              <w:bottom w:val="single" w:color="000000" w:sz="4" w:space="0"/>
            </w:tcBorders>
            <w:tcW w:w="3825" w:type="dxa"/>
          </w:tcPr>
          <w:p w14:paraId="7734BB4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3D00E83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Hélène </w:t>
            </w:r>
            <w:r>
              <w:rPr>
                <w:rFonts w:eastAsia="Liberation Sans" w:asciiTheme="majorHAnsi" w:hAnsiTheme="majorHAnsi" w:cstheme="majorHAnsi"/>
                <w:color w:val="000000" w:themeColor="text1"/>
                <w:sz w:val="20"/>
                <w:szCs w:val="20"/>
              </w:rPr>
              <w:t xml:space="preserve">Wilquin</w:t>
            </w:r>
            <w:r>
              <w:rPr>
                <w:rFonts w:eastAsia="Liberation Sans" w:asciiTheme="majorHAnsi" w:hAnsiTheme="majorHAnsi" w:cstheme="majorHAnsi"/>
                <w:color w:val="000000" w:themeColor="text1"/>
                <w:sz w:val="20"/>
                <w:szCs w:val="20"/>
              </w:rPr>
              <w:t xml:space="preserve">, Bruno Dauvier &amp; Nathalie Prudhomme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280"/>
        </w:trPr>
        <w:tc>
          <w:tcPr>
            <w:shd w:val="clear" w:color="auto" w:fill="auto"/>
            <w:tcBorders>
              <w:left w:val="single" w:color="000000" w:sz="4" w:space="0"/>
              <w:bottom w:val="single" w:color="000000" w:sz="4" w:space="0"/>
            </w:tcBorders>
            <w:tcW w:w="3825" w:type="dxa"/>
          </w:tcPr>
          <w:p w14:paraId="57FF8D4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01DB547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280"/>
        </w:trPr>
        <w:tc>
          <w:tcPr>
            <w:shd w:val="clear" w:color="auto" w:fill="auto"/>
            <w:tcBorders>
              <w:left w:val="single" w:color="000000" w:sz="4" w:space="0"/>
              <w:bottom w:val="single" w:color="000000" w:sz="4" w:space="0"/>
            </w:tcBorders>
            <w:tcW w:w="3825" w:type="dxa"/>
          </w:tcPr>
          <w:p w14:paraId="21B8AF4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452A0A2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280"/>
        </w:trPr>
        <w:tc>
          <w:tcPr>
            <w:shd w:val="clear" w:color="auto" w:fill="auto"/>
            <w:tcBorders>
              <w:left w:val="single" w:color="000000" w:sz="4" w:space="0"/>
              <w:bottom w:val="single" w:color="000000" w:sz="4" w:space="0"/>
            </w:tcBorders>
            <w:tcW w:w="3825" w:type="dxa"/>
          </w:tcPr>
          <w:p w14:paraId="77259DF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792A620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280"/>
        </w:trPr>
        <w:tc>
          <w:tcPr>
            <w:shd w:val="clear" w:color="auto" w:fill="e6e6e6"/>
            <w:tcBorders>
              <w:top w:val="single" w:color="000000" w:sz="4" w:space="0"/>
              <w:left w:val="single" w:color="000000" w:sz="4" w:space="0"/>
              <w:bottom w:val="single" w:color="000000" w:sz="4" w:space="0"/>
            </w:tcBorders>
            <w:tcW w:w="3825" w:type="dxa"/>
          </w:tcPr>
          <w:p w14:paraId="2D2EEB4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011" w:type="dxa"/>
          </w:tcPr>
          <w:p w14:paraId="7C04645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80"/>
        </w:trPr>
        <w:tc>
          <w:tcPr>
            <w:shd w:val="clear" w:color="auto" w:fill="auto"/>
            <w:tcBorders>
              <w:left w:val="single" w:color="000000" w:sz="4" w:space="0"/>
              <w:bottom w:val="single" w:color="000000" w:sz="4" w:space="0"/>
            </w:tcBorders>
            <w:tcW w:w="3825" w:type="dxa"/>
          </w:tcPr>
          <w:p w14:paraId="33F17FA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52BA253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280"/>
        </w:trPr>
        <w:tc>
          <w:tcPr>
            <w:shd w:val="clear" w:color="auto" w:fill="auto"/>
            <w:tcBorders>
              <w:left w:val="single" w:color="000000" w:sz="4" w:space="0"/>
              <w:bottom w:val="single" w:color="000000" w:sz="4" w:space="0"/>
            </w:tcBorders>
            <w:tcW w:w="3825" w:type="dxa"/>
          </w:tcPr>
          <w:p w14:paraId="722A065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5142538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12h CM et 12h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280"/>
        </w:trPr>
        <w:tc>
          <w:tcPr>
            <w:shd w:val="clear" w:color="auto" w:fill="auto"/>
            <w:tcBorders>
              <w:left w:val="single" w:color="000000" w:sz="4" w:space="0"/>
              <w:bottom w:val="single" w:color="000000" w:sz="4" w:space="0"/>
            </w:tcBorders>
            <w:tcW w:w="3825" w:type="dxa"/>
          </w:tcPr>
          <w:p w14:paraId="163F1CD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0E415F90" w14:textId="77777777">
            <w:pPr>
              <w:pStyle w:val="1206"/>
              <w:numPr>
                <w:ilvl w:val="0"/>
                <w:numId w:val="18"/>
              </w:numPr>
              <w:pBdr/>
              <w:spacing/>
              <w:ind/>
              <w:rPr>
                <w:rFonts w:eastAsia="Verdana" w:asciiTheme="majorHAnsi" w:hAnsiTheme="majorHAnsi" w:cstheme="majorHAnsi"/>
                <w:color w:val="000000" w:themeColor="text1"/>
                <w:sz w:val="20"/>
                <w:szCs w:val="20"/>
              </w:rPr>
            </w:pPr>
            <w:r>
              <w:rPr>
                <w:rFonts w:eastAsia="Verdana" w:asciiTheme="majorHAnsi" w:hAnsiTheme="majorHAnsi" w:cstheme="majorHAnsi"/>
                <w:color w:val="000000" w:themeColor="text1"/>
                <w:sz w:val="20"/>
                <w:szCs w:val="20"/>
              </w:rPr>
              <w:t xml:space="preserve">Hogan, T. P., Parent, N., &amp; Stephenson, R. (2017). Introduction à la psychométrie (2ème édition). Chenelière-éducation</w:t>
            </w:r>
            <w:r>
              <w:rPr>
                <w:rFonts w:eastAsia="Verdana" w:asciiTheme="majorHAnsi" w:hAnsiTheme="majorHAnsi" w:cstheme="majorHAnsi"/>
                <w:color w:val="000000" w:themeColor="text1"/>
                <w:sz w:val="20"/>
                <w:szCs w:val="20"/>
              </w:rPr>
            </w:r>
            <w:r>
              <w:rPr>
                <w:rFonts w:eastAsia="Verdana" w:asciiTheme="majorHAnsi" w:hAnsiTheme="majorHAnsi" w:cstheme="majorHAnsi"/>
                <w:color w:val="000000" w:themeColor="text1"/>
                <w:sz w:val="20"/>
                <w:szCs w:val="20"/>
              </w:rPr>
            </w:r>
          </w:p>
          <w:p w14:paraId="7CFBBE6C" w14:textId="77777777">
            <w:pPr>
              <w:pStyle w:val="1206"/>
              <w:numPr>
                <w:ilvl w:val="0"/>
                <w:numId w:val="18"/>
              </w:numPr>
              <w:pBdr/>
              <w:spacing/>
              <w:ind/>
              <w:rPr>
                <w:lang w:val="fr-CH"/>
              </w:rPr>
            </w:pPr>
            <w:r>
              <w:rPr>
                <w:rFonts w:eastAsia="Verdana" w:asciiTheme="majorHAnsi" w:hAnsiTheme="majorHAnsi" w:cstheme="majorHAnsi"/>
                <w:color w:val="000000" w:themeColor="text1"/>
                <w:sz w:val="20"/>
                <w:szCs w:val="20"/>
              </w:rPr>
              <w:t xml:space="preserve">Laveault</w:t>
            </w:r>
            <w:r>
              <w:rPr>
                <w:rFonts w:eastAsia="Verdana" w:asciiTheme="majorHAnsi" w:hAnsiTheme="majorHAnsi" w:cstheme="majorHAnsi"/>
                <w:color w:val="000000" w:themeColor="text1"/>
                <w:sz w:val="20"/>
                <w:szCs w:val="20"/>
              </w:rPr>
              <w:t xml:space="preserve">, D. &amp; Grégoire J. (2014). Introduction aux théories des tests en sciences humaines (3eme édition). Bruxelles, De Boeck</w:t>
            </w:r>
            <w:r>
              <w:rPr>
                <w:lang w:val="fr-CH"/>
              </w:rPr>
            </w:r>
            <w:r>
              <w:rPr>
                <w:lang w:val="fr-CH"/>
              </w:rPr>
            </w:r>
          </w:p>
        </w:tc>
      </w:tr>
      <w:tr>
        <w:trPr>
          <w:trHeight w:val="280"/>
        </w:trPr>
        <w:tc>
          <w:tcPr>
            <w:shd w:val="clear" w:color="auto" w:fill="d9d9d9" w:themeFill="background1" w:themeFillShade="D9"/>
            <w:tcBorders>
              <w:left w:val="single" w:color="000000" w:sz="4" w:space="0"/>
              <w:bottom w:val="single" w:color="000000" w:sz="4" w:space="0"/>
            </w:tcBorders>
            <w:tcW w:w="3825" w:type="dxa"/>
          </w:tcPr>
          <w:p w14:paraId="0791A79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d9d9d9" w:themeFill="background1" w:themeFillShade="D9"/>
            <w:tcBorders>
              <w:left w:val="single" w:color="000000" w:sz="4" w:space="0"/>
              <w:bottom w:val="single" w:color="000000" w:sz="4" w:space="0"/>
              <w:right w:val="single" w:color="000000" w:sz="4" w:space="0"/>
            </w:tcBorders>
            <w:tcW w:w="7011" w:type="dxa"/>
          </w:tcPr>
          <w:p w14:paraId="79D72FF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297"/>
        </w:trPr>
        <w:tc>
          <w:tcPr>
            <w:shd w:val="clear" w:color="auto" w:fill="auto"/>
            <w:tcBorders>
              <w:left w:val="single" w:color="000000" w:sz="4" w:space="0"/>
              <w:bottom w:val="single" w:color="000000" w:sz="4" w:space="0"/>
            </w:tcBorders>
            <w:tcW w:w="3825" w:type="dxa"/>
          </w:tcPr>
          <w:p w14:paraId="2C22D33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4F0E69A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iCs/>
                <w:color w:val="000000" w:themeColor="text1"/>
                <w:sz w:val="20"/>
                <w:szCs w:val="20"/>
              </w:rPr>
            </w:pPr>
            <w:r>
              <w:rPr>
                <w:rFonts w:eastAsia="Liberation Sans" w:asciiTheme="majorHAnsi" w:hAnsiTheme="majorHAnsi" w:cstheme="majorHAnsi"/>
                <w:i/>
                <w:iCs/>
                <w:color w:val="000000" w:themeColor="text1"/>
                <w:sz w:val="20"/>
                <w:szCs w:val="20"/>
              </w:rPr>
              <w:t xml:space="preserve">Contrôle terminal</w:t>
            </w:r>
            <w:bookmarkEnd w:id="2"/>
            <w:r>
              <w:rPr>
                <w:rFonts w:eastAsia="Liberation Sans" w:asciiTheme="majorHAnsi" w:hAnsiTheme="majorHAnsi" w:cstheme="majorHAnsi"/>
                <w:i/>
                <w:iCs/>
                <w:color w:val="000000" w:themeColor="text1"/>
                <w:sz w:val="20"/>
                <w:szCs w:val="20"/>
              </w:rPr>
            </w:r>
            <w:r>
              <w:rPr>
                <w:rFonts w:eastAsia="Liberation Sans" w:asciiTheme="majorHAnsi" w:hAnsiTheme="majorHAnsi" w:cstheme="majorHAnsi"/>
                <w:i/>
                <w:iCs/>
                <w:color w:val="000000" w:themeColor="text1"/>
                <w:sz w:val="20"/>
                <w:szCs w:val="20"/>
              </w:rPr>
            </w:r>
          </w:p>
        </w:tc>
      </w:tr>
    </w:tbl>
    <w:p w14:paraId="2C46DFC0" w14:textId="77777777">
      <w:pPr>
        <w:pStyle w:val="1206"/>
        <w:numPr>
          <w:ilvl w:val="0"/>
          <w:numId w:val="12"/>
        </w:num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ADD31BB" w14:textId="40CD718E">
      <w:pPr>
        <w:pStyle w:val="1206"/>
        <w:numPr>
          <w:ilvl w:val="0"/>
          <w:numId w:val="12"/>
        </w:num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BF6EC72" w14:textId="2AD9ACD4">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BC80B91" w14:textId="4470AF9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20DF047" w14:textId="5BC7B041">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6C18D00" w14:textId="1A4AF53F">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8AF26DC" w14:textId="0272AFE0">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4D1D1B6" w14:textId="0066E27A">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bl>
      <w:tblPr>
        <w:tblStyle w:val="1202"/>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7A0490F1"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C396B9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0EFDF75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4005E645" w14:textId="77777777">
            <w:pPr>
              <w:pBdr>
                <w:top w:val="none" w:color="000000" w:sz="4" w:space="0"/>
                <w:left w:val="none" w:color="000000" w:sz="4" w:space="0"/>
                <w:bottom w:val="none" w:color="000000" w:sz="4" w:space="0"/>
                <w:right w:val="none" w:color="000000" w:sz="4" w:space="0"/>
                <w:between w:val="none" w:color="000000" w:sz="4" w:space="0"/>
              </w:pBdr>
              <w:spacing w:before="100"/>
              <w:ind w:firstLine="0"/>
              <w:rPr>
                <w:rFonts w:eastAsia="Times New Roman" w:asciiTheme="majorHAnsi" w:hAnsiTheme="majorHAnsi" w:cstheme="majorHAnsi"/>
                <w:b/>
                <w:color w:val="000000" w:themeColor="text1"/>
                <w:sz w:val="20"/>
                <w:szCs w:val="20"/>
              </w:rPr>
            </w:pPr>
            <w:r>
              <w:rPr>
                <w:rFonts w:eastAsia="Times New Roman" w:asciiTheme="majorHAnsi" w:hAnsiTheme="majorHAnsi" w:cstheme="majorHAnsi"/>
                <w:b/>
                <w:color w:val="000000" w:themeColor="text1"/>
                <w:sz w:val="20"/>
                <w:szCs w:val="20"/>
              </w:rPr>
              <w:t xml:space="preserve">HPS5U45</w:t>
            </w:r>
            <w:r>
              <w:rPr>
                <w:rFonts w:eastAsia="Times New Roman" w:asciiTheme="majorHAnsi" w:hAnsiTheme="majorHAnsi" w:cstheme="majorHAnsi"/>
                <w:b/>
                <w:color w:val="000000" w:themeColor="text1"/>
                <w:sz w:val="20"/>
                <w:szCs w:val="20"/>
              </w:rPr>
            </w:r>
            <w:r>
              <w:rPr>
                <w:rFonts w:eastAsia="Times New Roman"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EFA672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753516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Times New Roman" w:asciiTheme="majorHAnsi" w:hAnsiTheme="majorHAnsi" w:cstheme="majorHAnsi"/>
                <w:color w:val="000000" w:themeColor="text1"/>
                <w:sz w:val="20"/>
                <w:szCs w:val="20"/>
              </w:rPr>
            </w:pPr>
            <w:r>
              <w:rPr>
                <w:color w:val="000000"/>
                <w:sz w:val="20"/>
              </w:rPr>
              <w:t xml:space="preserve">Méthodes et statistiques pour psychologue S5</w:t>
            </w:r>
            <w:r>
              <w:rPr>
                <w:rFonts w:eastAsia="Times New Roman" w:asciiTheme="majorHAnsi" w:hAnsiTheme="majorHAnsi" w:cstheme="majorHAnsi"/>
                <w:color w:val="000000" w:themeColor="text1"/>
                <w:sz w:val="20"/>
                <w:szCs w:val="20"/>
              </w:rPr>
            </w:r>
            <w:r>
              <w:rPr>
                <w:rFonts w:eastAsia="Times New Roman"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D75F48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13225B9" w14:textId="77777777">
            <w:pPr>
              <w:pBdr>
                <w:top w:val="none" w:color="000000" w:sz="4" w:space="0"/>
                <w:left w:val="none" w:color="000000" w:sz="4" w:space="0"/>
                <w:bottom w:val="none" w:color="000000" w:sz="4" w:space="0"/>
                <w:right w:val="none" w:color="000000" w:sz="4" w:space="0"/>
                <w:between w:val="none" w:color="000000" w:sz="4" w:space="0"/>
              </w:pBdr>
              <w:spacing w:before="100"/>
              <w:ind w:firstLine="0"/>
              <w:rPr>
                <w:rFonts w:eastAsia="Liberation Sans" w:asciiTheme="majorHAnsi" w:hAnsiTheme="majorHAnsi" w:cstheme="majorHAnsi"/>
                <w:color w:val="000000" w:themeColor="text1"/>
                <w:sz w:val="20"/>
                <w:szCs w:val="20"/>
              </w:rPr>
            </w:pPr>
            <w:r>
              <w:rPr>
                <w:color w:val="000000"/>
                <w:sz w:val="20"/>
              </w:rPr>
              <w:t xml:space="preserve">Modèle linéaire général, régressions linéaires simples et multiples, modérations et médiations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F930EE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7B083D3" w14:textId="77777777">
            <w:pPr>
              <w:pBdr>
                <w:top w:val="none" w:color="000000" w:sz="4" w:space="0"/>
                <w:left w:val="none" w:color="000000" w:sz="4" w:space="0"/>
                <w:bottom w:val="none" w:color="000000" w:sz="4" w:space="0"/>
                <w:right w:val="none" w:color="000000" w:sz="4" w:space="0"/>
                <w:between w:val="none" w:color="000000" w:sz="4" w:space="0"/>
              </w:pBdr>
              <w:spacing w:before="100"/>
              <w:ind w:firstLine="0"/>
              <w:rPr/>
            </w:pPr>
            <w:r>
              <w:rPr>
                <w:color w:val="000000"/>
                <w:sz w:val="20"/>
              </w:rPr>
              <w:t xml:space="preserve">Dans la continuité du cours de Licence 2 « Méthodes et statistiques 3 », la première partie du cours vise à approfondir la connaissance du modèle linéaire général, et en particulier des analyse</w:t>
            </w:r>
            <w:r>
              <w:rPr>
                <w:color w:val="000000"/>
                <w:sz w:val="20"/>
              </w:rPr>
              <w:t xml:space="preserve">s de régression (régressions simples et multiples). La seconde partie du cours présente comment les régressions peuvent être utilisées pour tester des hypothèses de modération et de médiation. Des activités avec un logiciel de statistiques (en particulier,</w:t>
            </w:r>
            <w:r>
              <w:rPr>
                <w:color w:val="000000"/>
                <w:sz w:val="20"/>
              </w:rPr>
              <w:t xml:space="preserve"> JASP) serviront à se former à la conduite de ces analyses tout au long du cours. Les traitements statistiques seront mis en relation avec les hypothèses et les plans expérimentaux/quasi-expérimentaux/corrélationnels issus de la littérature en psychologie.</w:t>
            </w:r>
            <w:r/>
          </w:p>
        </w:tc>
      </w:tr>
      <w:tr>
        <w:trPr/>
        <w:tc>
          <w:tcPr>
            <w:shd w:val="clear" w:color="auto" w:fill="auto"/>
            <w:tcBorders>
              <w:top w:val="single" w:color="000000" w:sz="4" w:space="0"/>
              <w:left w:val="single" w:color="000000" w:sz="4" w:space="0"/>
              <w:bottom w:val="single" w:color="000000" w:sz="4" w:space="0"/>
            </w:tcBorders>
            <w:tcW w:w="3402" w:type="dxa"/>
          </w:tcPr>
          <w:p w14:paraId="2757752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1356A4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3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2AAF25C"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3207B6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1347B8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572C5A7"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Savoir :</w:t>
            </w:r>
            <w:r/>
          </w:p>
          <w:p w14:paraId="5F156BF6"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 Pourquoi et quand utiliser des régressions linéaires simples et multiples.</w:t>
            </w:r>
            <w:r/>
          </w:p>
          <w:p w14:paraId="53DBA378"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 Tester et comparer des modèles de régression simples et multiples à l’aide d’un outil statistique (JASP).</w:t>
            </w:r>
            <w:r/>
          </w:p>
          <w:p w14:paraId="2C1B0A0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 Tester des hypothèses de modération et de médiation à l’aide d’un outil statistique.</w:t>
            </w:r>
            <w:r/>
          </w:p>
          <w:p w14:paraId="245CD42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color w:val="000000"/>
                <w:sz w:val="20"/>
                <w:szCs w:val="20"/>
              </w:rPr>
            </w:pPr>
            <w:r>
              <w:rPr>
                <w:color w:val="000000"/>
                <w:sz w:val="20"/>
              </w:rPr>
              <w:t xml:space="preserve">- Rédiger des résultats de tests statistiques aux normes APA.</w:t>
            </w:r>
            <w:r>
              <w:rPr>
                <w:rFonts w:asciiTheme="majorHAnsi" w:hAnsiTheme="majorHAnsi" w:cstheme="majorHAnsi"/>
                <w:color w:val="000000"/>
                <w:sz w:val="20"/>
                <w:szCs w:val="20"/>
              </w:rPr>
            </w:r>
            <w:r>
              <w:rPr>
                <w:rFonts w:asciiTheme="majorHAnsi" w:hAnsiTheme="majorHAnsi" w:cstheme="majorHAnsi"/>
                <w:color w:val="000000"/>
                <w:sz w:val="20"/>
                <w:szCs w:val="20"/>
              </w:rPr>
            </w:r>
          </w:p>
          <w:p w14:paraId="1843068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Times New Roman" w:asciiTheme="majorHAnsi" w:hAnsiTheme="majorHAnsi" w:cstheme="majorHAnsi"/>
                <w:color w:val="000000" w:themeColor="text1"/>
                <w:sz w:val="20"/>
                <w:szCs w:val="20"/>
              </w:rPr>
            </w:pPr>
            <w:r>
              <w:rPr>
                <w:color w:val="000000"/>
                <w:sz w:val="20"/>
              </w:rPr>
              <w:t xml:space="preserve">- Réutiliser des données disponibles en vue de leur réanalyse avec des modèles statistiques vus en cours.</w:t>
            </w:r>
            <w:r>
              <w:rPr>
                <w:rFonts w:eastAsia="Times New Roman" w:asciiTheme="majorHAnsi" w:hAnsiTheme="majorHAnsi" w:cstheme="majorHAnsi"/>
                <w:color w:val="000000" w:themeColor="text1"/>
                <w:sz w:val="20"/>
                <w:szCs w:val="20"/>
              </w:rPr>
            </w:r>
            <w:r>
              <w:rPr>
                <w:rFonts w:eastAsia="Times New Roman"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DAF328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5319EC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D88D5F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58584B4"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Basilie Chevrier (</w:t>
            </w:r>
            <w:hyperlink r:id="rId17" w:tooltip="mailto:basilie.chevrier@univ-amu.fr" w:history="1">
              <w:r>
                <w:rPr>
                  <w:rStyle w:val="1174"/>
                  <w:color w:val="0000ff"/>
                  <w:sz w:val="20"/>
                </w:rPr>
                <w:t xml:space="preserve">basilie.chevrier@univ-amu.fr</w:t>
              </w:r>
            </w:hyperlink>
            <w:r>
              <w:rPr>
                <w:color w:val="000000"/>
                <w:sz w:val="20"/>
              </w:rPr>
              <w:t xml:space="preserve">) et Jérémy </w:t>
            </w:r>
            <w:r>
              <w:rPr>
                <w:color w:val="000000"/>
                <w:sz w:val="20"/>
              </w:rPr>
              <w:t xml:space="preserve">Béna</w:t>
            </w:r>
            <w:r>
              <w:rPr>
                <w:color w:val="000000"/>
                <w:sz w:val="20"/>
              </w:rPr>
              <w:t xml:space="preserve"> (</w:t>
            </w:r>
            <w:hyperlink r:id="rId18" w:tooltip="mailto:jeremy.bena@univ-amu.fr" w:history="1">
              <w:r>
                <w:rPr>
                  <w:rStyle w:val="1174"/>
                  <w:sz w:val="20"/>
                </w:rPr>
                <w:t xml:space="preserve">jeremy.bena@univ-amu.fr</w:t>
              </w:r>
            </w:hyperlink>
            <w:r>
              <w:rPr>
                <w:color w:val="000000"/>
                <w:sz w:val="20"/>
              </w:rPr>
              <w:t xml:space="preserve">) </w:t>
            </w:r>
            <w:r/>
          </w:p>
        </w:tc>
      </w:tr>
      <w:tr>
        <w:trPr/>
        <w:tc>
          <w:tcPr>
            <w:shd w:val="clear" w:color="auto" w:fill="auto"/>
            <w:tcBorders>
              <w:left w:val="single" w:color="000000" w:sz="4" w:space="0"/>
              <w:bottom w:val="single" w:color="000000" w:sz="4" w:space="0"/>
            </w:tcBorders>
            <w:tcW w:w="3402" w:type="dxa"/>
          </w:tcPr>
          <w:p w14:paraId="7508810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24B2C21" w14:textId="77777777">
            <w:pPr>
              <w:pBdr>
                <w:top w:val="none" w:color="000000" w:sz="4" w:space="0"/>
                <w:left w:val="none" w:color="000000" w:sz="4" w:space="0"/>
                <w:bottom w:val="none" w:color="000000" w:sz="4" w:space="0"/>
                <w:right w:val="none" w:color="000000" w:sz="4" w:space="0"/>
              </w:pBdr>
              <w:spacing/>
              <w:ind w:firstLine="0"/>
              <w:rPr/>
            </w:pPr>
            <w:r>
              <w:rPr>
                <w:color w:val="000000"/>
                <w:sz w:val="20"/>
              </w:rPr>
              <w:t xml:space="preserve">CM : Basilie Chevrier ; Jérémy </w:t>
            </w:r>
            <w:r>
              <w:rPr>
                <w:color w:val="000000"/>
                <w:sz w:val="20"/>
              </w:rPr>
              <w:t xml:space="preserve">Béna</w:t>
            </w:r>
            <w:r>
              <w:rPr>
                <w:color w:val="000000"/>
                <w:sz w:val="20"/>
              </w:rPr>
              <w:t xml:space="preserve"> </w:t>
            </w:r>
            <w:r/>
          </w:p>
          <w:p w14:paraId="78E8E38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Times New Roman" w:asciiTheme="majorHAnsi" w:hAnsiTheme="majorHAnsi" w:cstheme="majorHAnsi"/>
                <w:color w:val="000000" w:themeColor="text1"/>
                <w:sz w:val="20"/>
                <w:szCs w:val="20"/>
              </w:rPr>
            </w:pPr>
            <w:r>
              <w:rPr>
                <w:color w:val="000000"/>
                <w:sz w:val="20"/>
              </w:rPr>
              <w:t xml:space="preserve">TD : </w:t>
            </w:r>
            <w:r>
              <w:rPr>
                <w:color w:val="000000"/>
                <w:sz w:val="20"/>
              </w:rPr>
              <w:t xml:space="preserve">ATERs</w:t>
            </w:r>
            <w:r>
              <w:rPr>
                <w:color w:val="000000"/>
                <w:sz w:val="20"/>
              </w:rPr>
              <w:t xml:space="preserve"> et </w:t>
            </w:r>
            <w:r>
              <w:rPr>
                <w:color w:val="000000"/>
                <w:sz w:val="20"/>
              </w:rPr>
              <w:t xml:space="preserve">Chargé.e.s</w:t>
            </w:r>
            <w:r>
              <w:rPr>
                <w:color w:val="000000"/>
                <w:sz w:val="20"/>
              </w:rPr>
              <w:t xml:space="preserve"> de TD</w:t>
            </w:r>
            <w:r>
              <w:rPr>
                <w:rFonts w:eastAsia="Times New Roman" w:asciiTheme="majorHAnsi" w:hAnsiTheme="majorHAnsi" w:cstheme="majorHAnsi"/>
                <w:color w:val="000000" w:themeColor="text1"/>
                <w:sz w:val="20"/>
                <w:szCs w:val="20"/>
              </w:rPr>
            </w:r>
            <w:r>
              <w:rPr>
                <w:rFonts w:eastAsia="Times New Roman"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D1201D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6DEADC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98157B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20F64F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F4FC22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1D8267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02FF88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B5E78A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Times New Roman" w:asciiTheme="majorHAnsi" w:hAnsiTheme="majorHAnsi" w:cstheme="majorHAnsi"/>
                <w:color w:val="000000" w:themeColor="text1"/>
                <w:sz w:val="20"/>
                <w:szCs w:val="20"/>
              </w:rPr>
            </w:pPr>
            <w:r>
              <w:rPr>
                <w:rFonts w:eastAsia="Times New Roman" w:asciiTheme="majorHAnsi" w:hAnsiTheme="majorHAnsi" w:cstheme="majorHAnsi"/>
                <w:color w:val="000000" w:themeColor="text1"/>
                <w:sz w:val="20"/>
                <w:szCs w:val="20"/>
              </w:rPr>
              <w:t xml:space="preserve">Français</w:t>
            </w:r>
            <w:r>
              <w:rPr>
                <w:rFonts w:eastAsia="Times New Roman" w:asciiTheme="majorHAnsi" w:hAnsiTheme="majorHAnsi" w:cstheme="majorHAnsi"/>
                <w:color w:val="000000" w:themeColor="text1"/>
                <w:sz w:val="20"/>
                <w:szCs w:val="20"/>
              </w:rPr>
            </w:r>
            <w:r>
              <w:rPr>
                <w:rFonts w:eastAsia="Times New Roman"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09AD3C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EBB690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Times New Roman" w:asciiTheme="majorHAnsi" w:hAnsiTheme="majorHAnsi" w:cstheme="majorHAnsi"/>
                <w:color w:val="000000" w:themeColor="text1"/>
                <w:sz w:val="20"/>
                <w:szCs w:val="20"/>
              </w:rPr>
            </w:pPr>
            <w:r>
              <w:rPr>
                <w:rFonts w:eastAsia="Times New Roman" w:asciiTheme="majorHAnsi" w:hAnsiTheme="majorHAnsi" w:cstheme="majorHAnsi"/>
                <w:color w:val="000000" w:themeColor="text1"/>
                <w:sz w:val="20"/>
                <w:szCs w:val="20"/>
              </w:rPr>
            </w:r>
            <w:r>
              <w:rPr>
                <w:rFonts w:eastAsia="Times New Roman" w:asciiTheme="majorHAnsi" w:hAnsiTheme="majorHAnsi" w:cstheme="majorHAnsi"/>
                <w:color w:val="000000" w:themeColor="text1"/>
                <w:sz w:val="20"/>
                <w:szCs w:val="20"/>
              </w:rPr>
            </w:r>
            <w:r>
              <w:rPr>
                <w:rFonts w:eastAsia="Times New Roman"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BF7C01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A91B2B0"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 30 heures (12 h CM + 6 h TD + heures à distance)</w:t>
            </w:r>
            <w:r/>
          </w:p>
        </w:tc>
      </w:tr>
      <w:tr>
        <w:trPr/>
        <w:tc>
          <w:tcPr>
            <w:shd w:val="clear" w:color="auto" w:fill="auto"/>
            <w:tcBorders>
              <w:left w:val="single" w:color="000000" w:sz="4" w:space="0"/>
              <w:bottom w:val="single" w:color="000000" w:sz="4" w:space="0"/>
            </w:tcBorders>
            <w:tcW w:w="3402" w:type="dxa"/>
          </w:tcPr>
          <w:p w14:paraId="0234030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0661504"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 Baron, R. M., &amp; Kenny, D. A. (1986). The </w:t>
            </w:r>
            <w:r>
              <w:rPr>
                <w:color w:val="000000"/>
                <w:sz w:val="20"/>
              </w:rPr>
              <w:t xml:space="preserve">moderator</w:t>
            </w:r>
            <w:r>
              <w:rPr>
                <w:color w:val="000000"/>
                <w:sz w:val="20"/>
              </w:rPr>
              <w:t xml:space="preserve">–</w:t>
            </w:r>
            <w:r>
              <w:rPr>
                <w:color w:val="000000"/>
                <w:sz w:val="20"/>
              </w:rPr>
              <w:t xml:space="preserve">mediator</w:t>
            </w:r>
            <w:r>
              <w:rPr>
                <w:color w:val="000000"/>
                <w:sz w:val="20"/>
              </w:rPr>
              <w:t xml:space="preserve"> variable distinction in social </w:t>
            </w:r>
            <w:r>
              <w:rPr>
                <w:color w:val="000000"/>
                <w:sz w:val="20"/>
              </w:rPr>
              <w:t xml:space="preserve">psychological</w:t>
            </w:r>
            <w:r>
              <w:rPr>
                <w:color w:val="000000"/>
                <w:sz w:val="20"/>
              </w:rPr>
              <w:t xml:space="preserve"> </w:t>
            </w:r>
            <w:r>
              <w:rPr>
                <w:color w:val="000000"/>
                <w:sz w:val="20"/>
              </w:rPr>
              <w:t xml:space="preserve">research</w:t>
            </w:r>
            <w:r>
              <w:rPr>
                <w:color w:val="000000"/>
                <w:sz w:val="20"/>
              </w:rPr>
              <w:t xml:space="preserve">:</w:t>
            </w:r>
            <w:r>
              <w:rPr>
                <w:color w:val="000000"/>
                <w:sz w:val="20"/>
              </w:rPr>
              <w:t xml:space="preserve"> </w:t>
            </w:r>
            <w:r>
              <w:rPr>
                <w:color w:val="000000"/>
                <w:sz w:val="20"/>
              </w:rPr>
              <w:t xml:space="preserve">Conceptual</w:t>
            </w:r>
            <w:r>
              <w:rPr>
                <w:color w:val="000000"/>
                <w:sz w:val="20"/>
              </w:rPr>
              <w:t xml:space="preserve">, </w:t>
            </w:r>
            <w:r>
              <w:rPr>
                <w:color w:val="000000"/>
                <w:sz w:val="20"/>
              </w:rPr>
              <w:t xml:space="preserve">strategic</w:t>
            </w:r>
            <w:r>
              <w:rPr>
                <w:color w:val="000000"/>
                <w:sz w:val="20"/>
              </w:rPr>
              <w:t xml:space="preserve">, and </w:t>
            </w:r>
            <w:r>
              <w:rPr>
                <w:color w:val="000000"/>
                <w:sz w:val="20"/>
              </w:rPr>
              <w:t xml:space="preserve">statistical</w:t>
            </w:r>
            <w:r>
              <w:rPr>
                <w:color w:val="000000"/>
                <w:sz w:val="20"/>
              </w:rPr>
              <w:t xml:space="preserve"> </w:t>
            </w:r>
            <w:r>
              <w:rPr>
                <w:color w:val="000000"/>
                <w:sz w:val="20"/>
              </w:rPr>
              <w:t xml:space="preserve">considerations</w:t>
            </w:r>
            <w:r>
              <w:rPr>
                <w:color w:val="000000"/>
                <w:sz w:val="20"/>
              </w:rPr>
              <w:t xml:space="preserve">. </w:t>
            </w:r>
            <w:r>
              <w:rPr>
                <w:i/>
                <w:color w:val="000000"/>
                <w:sz w:val="20"/>
              </w:rPr>
              <w:t xml:space="preserve">Journal of </w:t>
            </w:r>
            <w:r>
              <w:rPr>
                <w:i/>
                <w:color w:val="000000"/>
                <w:sz w:val="20"/>
              </w:rPr>
              <w:t xml:space="preserve">Personality</w:t>
            </w:r>
            <w:r>
              <w:rPr>
                <w:i/>
                <w:color w:val="000000"/>
                <w:sz w:val="20"/>
              </w:rPr>
              <w:t xml:space="preserve"> and Social Psychology, 51</w:t>
            </w:r>
            <w:r>
              <w:rPr>
                <w:color w:val="000000"/>
                <w:sz w:val="20"/>
              </w:rPr>
              <w:t xml:space="preserve">(6), 1173–1182. </w:t>
            </w:r>
            <w:hyperlink r:id="rId19" w:tooltip="https://doi.org/10.1037/0022-3514.51.6.1173" w:history="1">
              <w:r>
                <w:rPr>
                  <w:rStyle w:val="1174"/>
                  <w:color w:val="0000ff"/>
                </w:rPr>
                <w:t xml:space="preserve">https://doi.org/10.1037/0022-3514.51.6.1173</w:t>
              </w:r>
            </w:hyperlink>
            <w:r/>
            <w:r/>
          </w:p>
          <w:p w14:paraId="074107A3"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 Howell, D.C. (2008). </w:t>
            </w:r>
            <w:r>
              <w:rPr>
                <w:i/>
                <w:color w:val="000000"/>
                <w:sz w:val="20"/>
              </w:rPr>
              <w:t xml:space="preserve">Méthodes statistiques en sciences humaines</w:t>
            </w:r>
            <w:r>
              <w:rPr>
                <w:color w:val="000000"/>
                <w:sz w:val="20"/>
              </w:rPr>
              <w:t xml:space="preserve"> (traduit par Y. </w:t>
            </w:r>
            <w:r>
              <w:rPr>
                <w:color w:val="000000"/>
                <w:sz w:val="20"/>
              </w:rPr>
              <w:t xml:space="preserve">Bestgen</w:t>
            </w:r>
            <w:r>
              <w:rPr>
                <w:color w:val="000000"/>
                <w:sz w:val="20"/>
              </w:rPr>
              <w:t xml:space="preserve">, M. Rogier, &amp; V. </w:t>
            </w:r>
            <w:r>
              <w:rPr>
                <w:color w:val="000000"/>
                <w:sz w:val="20"/>
              </w:rPr>
              <w:t xml:space="preserve">Yzerbyt</w:t>
            </w:r>
            <w:r>
              <w:rPr>
                <w:color w:val="000000"/>
                <w:sz w:val="20"/>
              </w:rPr>
              <w:t xml:space="preserve">;</w:t>
            </w:r>
            <w:r>
              <w:rPr>
                <w:color w:val="000000"/>
                <w:sz w:val="20"/>
              </w:rPr>
              <w:t xml:space="preserve"> 2nde édition). De Boeck.</w:t>
            </w:r>
            <w:r/>
          </w:p>
          <w:p w14:paraId="64CE9FC6"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 Jose, P. E. (2013). </w:t>
            </w:r>
            <w:r>
              <w:rPr>
                <w:i/>
                <w:color w:val="000000"/>
                <w:sz w:val="20"/>
              </w:rPr>
              <w:t xml:space="preserve">Doing</w:t>
            </w:r>
            <w:r>
              <w:rPr>
                <w:i/>
                <w:color w:val="000000"/>
                <w:sz w:val="20"/>
              </w:rPr>
              <w:t xml:space="preserve"> </w:t>
            </w:r>
            <w:r>
              <w:rPr>
                <w:i/>
                <w:color w:val="000000"/>
                <w:sz w:val="20"/>
              </w:rPr>
              <w:t xml:space="preserve">Statistical</w:t>
            </w:r>
            <w:r>
              <w:rPr>
                <w:i/>
                <w:color w:val="000000"/>
                <w:sz w:val="20"/>
              </w:rPr>
              <w:t xml:space="preserve"> </w:t>
            </w:r>
            <w:r>
              <w:rPr>
                <w:i/>
                <w:color w:val="000000"/>
                <w:sz w:val="20"/>
              </w:rPr>
              <w:t xml:space="preserve">Mediation</w:t>
            </w:r>
            <w:r>
              <w:rPr>
                <w:i/>
                <w:color w:val="000000"/>
                <w:sz w:val="20"/>
              </w:rPr>
              <w:t xml:space="preserve"> and </w:t>
            </w:r>
            <w:r>
              <w:rPr>
                <w:i/>
                <w:color w:val="000000"/>
                <w:sz w:val="20"/>
              </w:rPr>
              <w:t xml:space="preserve">Moderation</w:t>
            </w:r>
            <w:r>
              <w:rPr>
                <w:i/>
                <w:color w:val="000000"/>
                <w:sz w:val="20"/>
              </w:rPr>
              <w:t xml:space="preserve">. </w:t>
            </w:r>
            <w:r>
              <w:rPr>
                <w:color w:val="000000"/>
                <w:sz w:val="20"/>
              </w:rPr>
              <w:t xml:space="preserve">Guilford </w:t>
            </w:r>
            <w:r>
              <w:rPr>
                <w:color w:val="000000"/>
                <w:sz w:val="20"/>
              </w:rPr>
              <w:t xml:space="preserve">Press</w:t>
            </w:r>
            <w:r>
              <w:rPr>
                <w:color w:val="000000"/>
                <w:sz w:val="20"/>
              </w:rPr>
              <w:t xml:space="preserve">.</w:t>
            </w:r>
            <w:r/>
          </w:p>
          <w:p w14:paraId="65D46B8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 Navarro, D., </w:t>
            </w:r>
            <w:r>
              <w:rPr>
                <w:color w:val="000000"/>
                <w:sz w:val="20"/>
              </w:rPr>
              <w:t xml:space="preserve">Foxcroft</w:t>
            </w:r>
            <w:r>
              <w:rPr>
                <w:color w:val="000000"/>
                <w:sz w:val="20"/>
              </w:rPr>
              <w:t xml:space="preserve">, D., &amp; Meunier, J.-M. (2020). </w:t>
            </w:r>
            <w:r>
              <w:rPr>
                <w:i/>
                <w:color w:val="000000"/>
                <w:sz w:val="20"/>
              </w:rPr>
              <w:t xml:space="preserve">Apprentissage des statistiques avec </w:t>
            </w:r>
            <w:r>
              <w:rPr>
                <w:i/>
                <w:color w:val="000000"/>
                <w:sz w:val="20"/>
              </w:rPr>
              <w:t xml:space="preserve">Jamovi</w:t>
            </w:r>
            <w:r>
              <w:rPr>
                <w:i/>
                <w:color w:val="000000"/>
                <w:sz w:val="20"/>
              </w:rPr>
              <w:t xml:space="preserve"> : Un tutoriel pour les étudiants en psychologie et autres débutants.</w:t>
            </w:r>
            <w:r>
              <w:rPr>
                <w:color w:val="000000"/>
                <w:sz w:val="20"/>
              </w:rPr>
              <w:t xml:space="preserve"> </w:t>
            </w:r>
            <w:hyperlink r:id="rId20" w:tooltip="https://hal.science/hal-02335912v2/document" w:history="1">
              <w:r>
                <w:rPr>
                  <w:rStyle w:val="1174"/>
                  <w:color w:val="0000ff"/>
                  <w:sz w:val="20"/>
                </w:rPr>
                <w:t xml:space="preserve">https://hal.science/hal-02335912v2/document</w:t>
              </w:r>
            </w:hyperlink>
            <w:r/>
            <w:r/>
          </w:p>
        </w:tc>
      </w:tr>
      <w:tr>
        <w:trPr/>
        <w:tc>
          <w:tcPr>
            <w:shd w:val="clear" w:color="auto" w:fill="e6e6e6"/>
            <w:tcBorders>
              <w:top w:val="single" w:color="000000" w:sz="4" w:space="0"/>
              <w:left w:val="single" w:color="000000" w:sz="4" w:space="0"/>
              <w:bottom w:val="single" w:color="000000" w:sz="4" w:space="0"/>
            </w:tcBorders>
            <w:tcW w:w="3402" w:type="dxa"/>
          </w:tcPr>
          <w:p w14:paraId="06D60DD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CDCED8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C9343F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8A37B2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5D0428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1947176"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Réussite du cours « Méthodes et statistiques 3 » (Licence 2)</w:t>
            </w:r>
            <w:r/>
          </w:p>
        </w:tc>
      </w:tr>
      <w:tr>
        <w:trPr/>
        <w:tc>
          <w:tcPr>
            <w:shd w:val="clear" w:color="auto" w:fill="e6e6e6"/>
            <w:tcBorders>
              <w:top w:val="single" w:color="000000" w:sz="4" w:space="0"/>
              <w:left w:val="single" w:color="000000" w:sz="4" w:space="0"/>
              <w:bottom w:val="single" w:color="000000" w:sz="4" w:space="0"/>
            </w:tcBorders>
            <w:tcW w:w="3402" w:type="dxa"/>
          </w:tcPr>
          <w:p w14:paraId="1C950A0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CAEE77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3B6E31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A3206FA"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i/>
                <w:color w:val="000000"/>
                <w:sz w:val="20"/>
              </w:rPr>
              <w:t xml:space="preserve">Session 1</w:t>
            </w:r>
            <w:r/>
          </w:p>
          <w:p w14:paraId="0C426BB5"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Un dossier à remettre en fin de semestre (40% de la note finale) et une épreuve écrite d’une heure en contrôle terminal (60% de la note finale).</w:t>
            </w:r>
            <w:r/>
          </w:p>
          <w:p w14:paraId="6B2AABC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 </w:t>
            </w:r>
            <w:r/>
          </w:p>
          <w:p w14:paraId="5F0D1E3A"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i/>
                <w:color w:val="000000"/>
                <w:sz w:val="20"/>
              </w:rPr>
              <w:t xml:space="preserve">Session 2</w:t>
            </w:r>
            <w:r/>
          </w:p>
          <w:p w14:paraId="154D799B"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Une épreuve écrite de deux heures (100% de la note finale).</w:t>
            </w:r>
            <w:r/>
          </w:p>
        </w:tc>
      </w:tr>
    </w:tbl>
    <w:p w14:paraId="77E2AB2E" w14:textId="4DCE04E3">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0EC9A37"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129F0421" w14:textId="77777777">
      <w:pPr>
        <w:pBdr/>
        <w:spacing/>
        <w:ind/>
        <w:jc w:val="center"/>
        <w:rPr>
          <w:rFonts w:asciiTheme="majorHAnsi" w:hAnsiTheme="majorHAnsi" w:cstheme="majorHAnsi"/>
          <w:b/>
          <w:bCs/>
          <w:color w:val="000000" w:themeColor="text1"/>
        </w:rPr>
      </w:pPr>
      <w:r/>
      <w:bookmarkStart w:id="3" w:name="_Hlk172201118"/>
      <w:r>
        <w:rPr>
          <w:rFonts w:asciiTheme="majorHAnsi" w:hAnsiTheme="majorHAnsi" w:cstheme="majorHAnsi"/>
          <w:b/>
          <w:bCs/>
          <w:color w:val="000000" w:themeColor="text1"/>
        </w:rPr>
      </w:r>
      <w:r>
        <w:rPr>
          <w:rFonts w:asciiTheme="majorHAnsi" w:hAnsiTheme="majorHAnsi" w:cstheme="majorHAnsi"/>
          <w:b/>
          <w:bCs/>
          <w:color w:val="000000" w:themeColor="text1"/>
        </w:rPr>
      </w:r>
    </w:p>
    <w:p w14:paraId="0F7D7FC9"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675C4CD7"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2CE314FB"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487DB979"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549A7585"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1377DF09"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2FAD19F9"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4DAC3225"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19992F89"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26D81914"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77D0BA04"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66009DC7"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7D78BFC5"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711D96E7"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1CC25A7E"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614A1F49"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395A2260"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71662A0B"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67F901A2"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372EC116"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2C47BC3A"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1E8169A7"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6843CBF0"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1B3C5EF5"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69667BA9"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5688062F"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40AF7C50"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7E399600"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677D0EB8"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02FF12BD"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29F90E8B"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3AB01890"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10CF58C0"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0E6240F2"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568BF6A2"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511EED58"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3BC87FB1" w14:textId="77777777">
      <w:pPr>
        <w:pBdr/>
        <w:spacing/>
        <w:ind/>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5FFFA5A5" w14:textId="18E246F2">
      <w:pPr>
        <w:pBdr/>
        <w:spacing/>
        <w:ind/>
        <w:jc w:val="center"/>
        <w:rPr>
          <w:rFonts w:asciiTheme="majorHAnsi" w:hAnsiTheme="majorHAnsi" w:cstheme="majorHAnsi"/>
          <w:b/>
          <w:bCs/>
          <w:color w:val="000000" w:themeColor="text1"/>
          <w:sz w:val="20"/>
          <w:szCs w:val="20"/>
        </w:rPr>
      </w:pPr>
      <w:r>
        <w:rPr>
          <w:rFonts w:asciiTheme="majorHAnsi" w:hAnsiTheme="majorHAnsi" w:cstheme="majorHAnsi"/>
          <w:b/>
          <w:bCs/>
          <w:color w:val="000000" w:themeColor="text1"/>
        </w:rPr>
        <w:t xml:space="preserve">ENSEIGNEMENTS DISCIPLINAIRES A CHOIX S5 </w:t>
      </w:r>
      <w:r>
        <w:rPr>
          <w:rFonts w:asciiTheme="majorHAnsi" w:hAnsiTheme="majorHAnsi" w:cstheme="majorHAnsi"/>
          <w:b/>
          <w:bCs/>
          <w:color w:val="ff0000"/>
        </w:rPr>
        <w:t xml:space="preserve">(3 choix)</w:t>
      </w:r>
      <w:r>
        <w:rPr>
          <w:rFonts w:asciiTheme="majorHAnsi" w:hAnsiTheme="majorHAnsi" w:cstheme="majorHAnsi"/>
          <w:b/>
          <w:bCs/>
          <w:color w:val="ff0000"/>
        </w:rPr>
        <w:t xml:space="preserve"> :</w:t>
      </w:r>
      <w:bookmarkEnd w:id="3"/>
      <w:r>
        <w:rPr>
          <w:rFonts w:asciiTheme="majorHAnsi" w:hAnsiTheme="majorHAnsi" w:cstheme="majorHAnsi"/>
          <w:b/>
          <w:bCs/>
          <w:color w:val="000000" w:themeColor="text1"/>
          <w:sz w:val="20"/>
          <w:szCs w:val="20"/>
        </w:rPr>
      </w:r>
      <w:r>
        <w:rPr>
          <w:rFonts w:asciiTheme="majorHAnsi" w:hAnsiTheme="majorHAnsi" w:cstheme="majorHAnsi"/>
          <w:b/>
          <w:bCs/>
          <w:color w:val="000000" w:themeColor="text1"/>
          <w:sz w:val="20"/>
          <w:szCs w:val="20"/>
        </w:rPr>
      </w:r>
    </w:p>
    <w:p w14:paraId="435D9C21" w14:textId="77777777">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0185EE96" w14:textId="77777777">
      <w:pPr>
        <w:pBdr/>
        <w:spacing/>
        <w:ind w:firstLine="0" w:left="432"/>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bl>
      <w:tblPr>
        <w:tblStyle w:val="1196"/>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284FFF7B"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008DBB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05A8202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1DE66A7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HPS5U36</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015F42C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E9287B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Clinique A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16497D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B21290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Psychiatrie Psychopathologie Histoire Epistémologie Psychose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0B098C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1E2AA1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Cet enseignement cible la connaissance des modèles théoriques permettan</w:t>
            </w:r>
            <w:r>
              <w:rPr>
                <w:rFonts w:eastAsia="Liberation Sans" w:asciiTheme="majorHAnsi" w:hAnsiTheme="majorHAnsi" w:cstheme="majorHAnsi"/>
                <w:color w:val="000000" w:themeColor="text1"/>
                <w:sz w:val="20"/>
                <w:szCs w:val="20"/>
              </w:rPr>
              <w:t xml:space="preserve">t l’approche de la question de la folie. Sont abordés, selon leurs différences historiques et épistémologiques, les divers courants historiques et contemporains de la psychiatrie ainsi que les différents modèles psychopathologiques pour penser la psychose.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7AC98B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36AF7F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4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F7F9F4B"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E0F07A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228638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27F933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Capacités d’analyse, de synthèse et de distance critique déployées sur les modèles fondamentaux permettant l’abord des psychoses.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570FDF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ACBE37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BF961A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924F71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Victoria Isabel Fernandez</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9BAC44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D0995D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Michel </w:t>
            </w:r>
            <w:r>
              <w:rPr>
                <w:rFonts w:eastAsia="Liberation Sans" w:asciiTheme="majorHAnsi" w:hAnsiTheme="majorHAnsi" w:cstheme="majorHAnsi"/>
                <w:color w:val="000000" w:themeColor="text1"/>
                <w:sz w:val="20"/>
                <w:szCs w:val="20"/>
              </w:rPr>
              <w:t xml:space="preserve">Cermolacce</w:t>
            </w:r>
            <w:r>
              <w:rPr>
                <w:rFonts w:eastAsia="Liberation Sans" w:asciiTheme="majorHAnsi" w:hAnsiTheme="majorHAnsi" w:cstheme="majorHAnsi"/>
                <w:color w:val="000000" w:themeColor="text1"/>
                <w:sz w:val="20"/>
                <w:szCs w:val="20"/>
              </w:rPr>
              <w:t xml:space="preserve">, Fanny Chevalier, Victoria Isabel Fernandez, Nicolas Guérin, Leandro </w:t>
            </w:r>
            <w:r>
              <w:rPr>
                <w:rFonts w:eastAsia="Liberation Sans" w:asciiTheme="majorHAnsi" w:hAnsiTheme="majorHAnsi" w:cstheme="majorHAnsi"/>
                <w:color w:val="000000" w:themeColor="text1"/>
                <w:sz w:val="20"/>
                <w:szCs w:val="20"/>
              </w:rPr>
              <w:t xml:space="preserve">Jofré</w:t>
            </w:r>
            <w:r>
              <w:rPr>
                <w:rFonts w:eastAsia="Liberation Sans" w:asciiTheme="majorHAnsi" w:hAnsiTheme="majorHAnsi" w:cstheme="majorHAnsi"/>
                <w:color w:val="000000" w:themeColor="text1"/>
                <w:sz w:val="20"/>
                <w:szCs w:val="20"/>
              </w:rPr>
              <w:t xml:space="preserve">, Nicolas Robert et Clarisse </w:t>
            </w:r>
            <w:r>
              <w:rPr>
                <w:rFonts w:eastAsia="Liberation Sans" w:asciiTheme="majorHAnsi" w:hAnsiTheme="majorHAnsi" w:cstheme="majorHAnsi"/>
                <w:color w:val="000000" w:themeColor="text1"/>
                <w:sz w:val="20"/>
                <w:szCs w:val="20"/>
              </w:rPr>
              <w:t xml:space="preserve">Vollon</w:t>
            </w:r>
            <w:r>
              <w:rPr>
                <w:rFonts w:eastAsia="Liberation Sans"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87A8E0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0A78D63"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 Les 24h de cours magistraux permettent de présenter les grandes approches épistémologiques et les grands concepts de la psychopathologie, la clinique psychanalytique et l’approche </w:t>
            </w:r>
            <w:r>
              <w:rPr>
                <w:rFonts w:eastAsia="Liberation Sans" w:asciiTheme="majorHAnsi" w:hAnsiTheme="majorHAnsi" w:cstheme="majorHAnsi"/>
                <w:color w:val="000000" w:themeColor="text1"/>
                <w:sz w:val="20"/>
                <w:szCs w:val="20"/>
              </w:rPr>
              <w:t xml:space="preserve">phénoménologique  des</w:t>
            </w:r>
            <w:r>
              <w:rPr>
                <w:rFonts w:eastAsia="Liberation Sans" w:asciiTheme="majorHAnsi" w:hAnsiTheme="majorHAnsi" w:cstheme="majorHAnsi"/>
                <w:color w:val="000000" w:themeColor="text1"/>
                <w:sz w:val="20"/>
                <w:szCs w:val="20"/>
              </w:rPr>
              <w:t xml:space="preserve"> psychoses ainsi que l’approche institutionnelle.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66E80FEA"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 Les 12 heures de TD permettent : 10 heures de TD classiques en présentiel permettent en l’étude de cas de psychoses en fonction des différents modèles théoriques en petits groupes et un </w:t>
            </w:r>
            <w:r>
              <w:rPr>
                <w:rFonts w:eastAsia="Liberation Sans" w:asciiTheme="majorHAnsi" w:hAnsiTheme="majorHAnsi" w:cstheme="majorHAnsi"/>
                <w:color w:val="000000" w:themeColor="text1"/>
                <w:sz w:val="20"/>
                <w:szCs w:val="20"/>
              </w:rPr>
              <w:t xml:space="preserve">examen sur table lors du dernier  TD (examen qui portera sur le contenu des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841AB5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CE85ECD">
            <w:pPr>
              <w:pBdr/>
              <w:spacing/>
              <w:ind/>
              <w:rPr/>
            </w:pPr>
            <w:r/>
            <w:r/>
          </w:p>
        </w:tc>
      </w:tr>
      <w:tr>
        <w:trPr/>
        <w:tc>
          <w:tcPr>
            <w:shd w:val="clear" w:color="auto" w:fill="e6e6e6"/>
            <w:tcBorders>
              <w:top w:val="single" w:color="000000" w:sz="4" w:space="0"/>
              <w:left w:val="single" w:color="000000" w:sz="4" w:space="0"/>
              <w:bottom w:val="single" w:color="000000" w:sz="4" w:space="0"/>
            </w:tcBorders>
            <w:tcW w:w="3402" w:type="dxa"/>
          </w:tcPr>
          <w:p w14:paraId="4D25828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0"/>
                <w:szCs w:val="20"/>
              </w:rPr>
            </w:pP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30D14B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0"/>
                <w:szCs w:val="20"/>
              </w:rPr>
            </w:pP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p>
        </w:tc>
      </w:tr>
      <w:tr>
        <w:trPr/>
        <w:tc>
          <w:tcPr>
            <w:shd w:val="clear" w:color="auto" w:fill="auto"/>
            <w:tcBorders>
              <w:left w:val="single" w:color="000000" w:sz="4" w:space="0"/>
              <w:bottom w:val="single" w:color="000000" w:sz="4" w:space="0"/>
            </w:tcBorders>
            <w:tcW w:w="3402" w:type="dxa"/>
          </w:tcPr>
          <w:p w14:paraId="3DB15B2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80338A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03D24D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4BAE47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4F45D6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DAF81D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24 heures CM et 12 heures TD présentiel.</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7C4896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p w14:paraId="49D7704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8FC5C5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Bercherie</w:t>
            </w:r>
            <w:r>
              <w:rPr>
                <w:rFonts w:eastAsia="Liberation Sans" w:asciiTheme="majorHAnsi" w:hAnsiTheme="majorHAnsi" w:cstheme="majorHAnsi"/>
                <w:color w:val="000000" w:themeColor="text1"/>
                <w:sz w:val="20"/>
                <w:szCs w:val="20"/>
              </w:rPr>
              <w:t xml:space="preserve"> P., 1980, Lanteri-Laura G., 1998, Foucault M. 1972 Ey H., 1964</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346F670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Freud S. passim, Klein M. passim, Lacan J. passim.</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d9d9d9" w:themeFill="background1" w:themeFillShade="D9"/>
            <w:tcBorders>
              <w:left w:val="single" w:color="000000" w:sz="4" w:space="0"/>
              <w:bottom w:val="single" w:color="000000" w:sz="4" w:space="0"/>
            </w:tcBorders>
            <w:tcW w:w="3402" w:type="dxa"/>
          </w:tcPr>
          <w:p w14:paraId="5F9362F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d9d9d9" w:themeFill="background1" w:themeFillShade="D9"/>
            <w:tcBorders>
              <w:left w:val="single" w:color="000000" w:sz="4" w:space="0"/>
              <w:bottom w:val="single" w:color="000000" w:sz="4" w:space="0"/>
              <w:right w:val="single" w:color="000000" w:sz="4" w:space="0"/>
            </w:tcBorders>
            <w:tcW w:w="6236" w:type="dxa"/>
          </w:tcPr>
          <w:p w14:paraId="344788B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E108D1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C00DB0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A04AD7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A20B2D6">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Réussite du cours « clinique » en Licence 2.</w:t>
            </w:r>
            <w:r>
              <w:rPr>
                <w:rFonts w:eastAsia="Liberation Sans" w:asciiTheme="majorHAnsi" w:hAnsiTheme="majorHAnsi" w:cstheme="majorHAnsi"/>
                <w:color w:val="000000" w:themeColor="text1"/>
                <w:sz w:val="20"/>
                <w:szCs w:val="20"/>
              </w:rPr>
            </w:r>
            <w:r/>
          </w:p>
        </w:tc>
      </w:tr>
      <w:tr>
        <w:trPr/>
        <w:tc>
          <w:tcPr>
            <w:shd w:val="clear" w:color="auto" w:fill="e6e6e6"/>
            <w:tcBorders>
              <w:top w:val="single" w:color="000000" w:sz="4" w:space="0"/>
              <w:left w:val="single" w:color="000000" w:sz="4" w:space="0"/>
              <w:bottom w:val="single" w:color="000000" w:sz="4" w:space="0"/>
            </w:tcBorders>
            <w:tcW w:w="3402" w:type="dxa"/>
          </w:tcPr>
          <w:p w14:paraId="4F6573C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2"/>
                <w:szCs w:val="20"/>
              </w:rPr>
            </w:pP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2170B6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2"/>
                <w:szCs w:val="20"/>
              </w:rPr>
            </w:pP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p>
        </w:tc>
      </w:tr>
      <w:tr>
        <w:trPr/>
        <w:tc>
          <w:tcPr>
            <w:shd w:val="clear" w:color="auto" w:fill="auto"/>
            <w:tcBorders>
              <w:left w:val="single" w:color="000000" w:sz="4" w:space="0"/>
              <w:bottom w:val="single" w:color="000000" w:sz="4" w:space="0"/>
            </w:tcBorders>
            <w:tcW w:w="3402" w:type="dxa"/>
          </w:tcPr>
          <w:p w14:paraId="2DEF93E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B0989A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40% note : contr</w:t>
            </w:r>
            <w:r>
              <w:rPr>
                <w:rFonts w:eastAsia="Liberation Sans" w:asciiTheme="majorHAnsi" w:hAnsiTheme="majorHAnsi" w:cstheme="majorHAnsi"/>
                <w:color w:val="000000" w:themeColor="text1"/>
                <w:sz w:val="20"/>
                <w:szCs w:val="20"/>
              </w:rPr>
              <w:t xml:space="preserve">ôle continu, </w:t>
            </w:r>
            <w:r>
              <w:rPr>
                <w:rFonts w:eastAsia="Liberation Sans" w:asciiTheme="majorHAnsi" w:hAnsiTheme="majorHAnsi" w:cstheme="majorHAnsi"/>
                <w:color w:val="000000" w:themeColor="text1"/>
                <w:sz w:val="20"/>
                <w:szCs w:val="20"/>
              </w:rPr>
              <w:t xml:space="preserve">examen sur table lors du dernier TD portant sur le contenu des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541B18C6">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Cs/>
                <w: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t xml:space="preserve">60% note : </w:t>
            </w:r>
            <w:r>
              <w:rPr>
                <w:rFonts w:eastAsia="Liberation Sans" w:asciiTheme="majorHAnsi" w:hAnsiTheme="majorHAnsi" w:cstheme="majorHAnsi"/>
                <w:color w:val="000000" w:themeColor="text1"/>
                <w:sz w:val="20"/>
                <w:szCs w:val="20"/>
              </w:rPr>
              <w:t xml:space="preserve">contrôle terminal, examen sur table en fin de semestre</w:t>
            </w:r>
            <w:r>
              <w:rPr>
                <w:rFonts w:eastAsia="Liberation Sans" w:asciiTheme="majorHAnsi" w:hAnsiTheme="majorHAnsi" w:cstheme="majorHAnsi"/>
                <w:color w:val="000000" w:themeColor="text1"/>
                <w:sz w:val="20"/>
                <w:szCs w:val="20"/>
              </w:rPr>
              <w:t xml:space="preserve"> portant sur le contenu des CM.</w:t>
            </w:r>
            <w:r>
              <w:rPr>
                <w:rFonts w:eastAsia="Liberation Sans" w:asciiTheme="majorHAnsi" w:hAnsiTheme="majorHAnsi" w:cstheme="majorHAnsi"/>
                <w:bCs/>
                <w:i/>
                <w:color w:val="000000" w:themeColor="text1"/>
                <w:sz w:val="20"/>
                <w:szCs w:val="20"/>
              </w:rPr>
            </w:r>
            <w:r>
              <w:rPr>
                <w:rFonts w:eastAsia="Liberation Sans" w:asciiTheme="majorHAnsi" w:hAnsiTheme="majorHAnsi" w:cstheme="majorHAnsi"/>
                <w:bCs/>
                <w:i/>
                <w:color w:val="000000" w:themeColor="text1"/>
                <w:sz w:val="20"/>
                <w:szCs w:val="20"/>
              </w:rPr>
            </w:r>
          </w:p>
        </w:tc>
      </w:tr>
    </w:tbl>
    <w:p w14:paraId="4F095367" w14:textId="6AB2F6EF">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EB82DD3" w14:textId="2AC2F349">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3FC0646" w14:textId="1785D66F">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48025F0" w14:textId="77777777">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E7DE24B" w14:textId="15D7719C">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tbl>
      <w:tblPr>
        <w:tblStyle w:val="1197"/>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082C146F" w14:textId="77777777">
            <w:pPr>
              <w:pBdr/>
              <w:spacing/>
              <w:ind/>
              <w:rPr>
                <w:rFonts w:asciiTheme="majorHAnsi" w:hAnsiTheme="majorHAnsi" w:cstheme="majorHAnsi"/>
                <w:b/>
                <w:color w:val="000000" w:themeColor="text1"/>
                <w:sz w:val="20"/>
                <w:szCs w:val="20"/>
              </w:rPr>
            </w:pPr>
            <w:r/>
            <w:bookmarkStart w:id="5" w:name="_Hlk169603156"/>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E18A5F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2A33AA1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1B12257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vertAlign w:val="subscript"/>
              </w:rPr>
            </w:pPr>
            <w:r>
              <w:rPr>
                <w:rFonts w:eastAsia="Liberation Sans" w:asciiTheme="majorHAnsi" w:hAnsiTheme="majorHAnsi" w:cstheme="majorHAnsi"/>
                <w:b/>
                <w:color w:val="000000" w:themeColor="text1"/>
                <w:sz w:val="20"/>
                <w:szCs w:val="20"/>
              </w:rPr>
              <w:t xml:space="preserve">HPS5U37</w:t>
            </w:r>
            <w:r>
              <w:rPr>
                <w:rFonts w:eastAsia="Liberation Sans" w:asciiTheme="majorHAnsi" w:hAnsiTheme="majorHAnsi" w:cstheme="majorHAnsi"/>
                <w:b/>
                <w:color w:val="000000" w:themeColor="text1"/>
                <w:sz w:val="20"/>
                <w:szCs w:val="20"/>
                <w:highlight w:val="yellow"/>
                <w:vertAlign w:val="subscript"/>
              </w:rPr>
            </w:r>
            <w:r>
              <w:rPr>
                <w:rFonts w:eastAsia="Liberation Sans" w:asciiTheme="majorHAnsi" w:hAnsiTheme="majorHAnsi" w:cstheme="majorHAnsi"/>
                <w:b/>
                <w:color w:val="000000" w:themeColor="text1"/>
                <w:sz w:val="20"/>
                <w:szCs w:val="20"/>
                <w:highlight w:val="yellow"/>
                <w:vertAlign w:val="subscript"/>
              </w:rPr>
            </w:r>
          </w:p>
        </w:tc>
      </w:tr>
      <w:tr>
        <w:trPr/>
        <w:tc>
          <w:tcPr>
            <w:shd w:val="clear" w:color="auto" w:fill="auto"/>
            <w:tcBorders>
              <w:left w:val="single" w:color="000000" w:sz="4" w:space="0"/>
              <w:bottom w:val="single" w:color="000000" w:sz="4" w:space="0"/>
            </w:tcBorders>
            <w:tcW w:w="3402" w:type="dxa"/>
          </w:tcPr>
          <w:p w14:paraId="32213AA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FD3364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Cognitive A</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356E19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7198AC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Créativité, décision, lire et parler, </w:t>
            </w:r>
            <w:r>
              <w:rPr>
                <w:rFonts w:asciiTheme="majorHAnsi" w:hAnsiTheme="majorHAnsi" w:cstheme="majorHAnsi"/>
                <w:color w:val="000000" w:themeColor="text1"/>
                <w:sz w:val="20"/>
                <w:szCs w:val="20"/>
              </w:rPr>
              <w:t xml:space="preserve">boucle perception-actio</w:t>
            </w:r>
            <w:r>
              <w:rPr>
                <w:rFonts w:eastAsia="Liberation Sans" w:asciiTheme="majorHAnsi" w:hAnsiTheme="majorHAnsi" w:cstheme="majorHAnsi"/>
                <w:color w:val="000000" w:themeColor="text1"/>
                <w:sz w:val="20"/>
                <w:szCs w:val="20"/>
              </w:rPr>
              <w:t xml:space="preserve">n, </w:t>
            </w:r>
            <w:r>
              <w:rPr>
                <w:rFonts w:asciiTheme="majorHAnsi" w:hAnsiTheme="majorHAnsi" w:cstheme="majorHAnsi"/>
                <w:color w:val="000000" w:themeColor="text1"/>
                <w:sz w:val="20"/>
                <w:szCs w:val="20"/>
              </w:rPr>
              <w:t xml:space="preserve">mémoire</w:t>
            </w:r>
            <w:r>
              <w:rPr>
                <w:rFonts w:eastAsia="Liberation Sans" w:asciiTheme="majorHAnsi" w:hAnsiTheme="majorHAnsi" w:cstheme="majorHAnsi"/>
                <w:color w:val="000000" w:themeColor="text1"/>
                <w:sz w:val="20"/>
                <w:szCs w:val="20"/>
              </w:rPr>
              <w:t xml:space="preserve">, </w:t>
            </w:r>
            <w:r>
              <w:rPr>
                <w:rFonts w:asciiTheme="majorHAnsi" w:hAnsiTheme="majorHAnsi" w:cstheme="majorHAnsi"/>
                <w:color w:val="000000" w:themeColor="text1"/>
                <w:sz w:val="20"/>
                <w:szCs w:val="20"/>
              </w:rPr>
              <w:t xml:space="preserve">modèles</w:t>
            </w:r>
            <w:r>
              <w:rPr>
                <w:rFonts w:eastAsia="Liberation Sans"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5966A6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67BD2F1" w14:textId="77777777">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Cet enseignement propose un approfondissement des concepts et des méthodes utilisés en psychologie cognitive, pour différentes thématiques :</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758613D" w14:textId="77777777">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 Créativité et cognition</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4971409" w14:textId="77777777">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 Cognition et prise de décision</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2E883ED" w14:textId="77777777">
            <w:pPr>
              <w:pBdr/>
              <w:spacing/>
              <w:ind w:firstLine="0"/>
              <w:rPr/>
            </w:pPr>
            <w:r>
              <w:rPr>
                <w:rFonts w:asciiTheme="majorHAnsi" w:hAnsiTheme="majorHAnsi" w:cstheme="majorHAnsi"/>
                <w:color w:val="000000" w:themeColor="text1"/>
                <w:sz w:val="20"/>
                <w:szCs w:val="20"/>
              </w:rPr>
              <w:t xml:space="preserve">- Lire et parler : approche de cognition incarnée ;</w:t>
            </w:r>
            <w:r/>
          </w:p>
          <w:p w14:paraId="7D19C8BA" w14:textId="77777777">
            <w:pPr>
              <w:pBdr/>
              <w:spacing/>
              <w:ind w:firstLine="0"/>
              <w:rPr/>
            </w:pPr>
            <w:r>
              <w:rPr>
                <w:rFonts w:asciiTheme="majorHAnsi" w:hAnsiTheme="majorHAnsi" w:cstheme="majorHAnsi"/>
                <w:color w:val="000000" w:themeColor="text1"/>
                <w:sz w:val="20"/>
                <w:szCs w:val="20"/>
              </w:rPr>
              <w:t xml:space="preserve">- Cognition et boucle perception-action, intégration multisensorielle ;</w:t>
            </w:r>
            <w:r/>
          </w:p>
          <w:p w14:paraId="61367929" w14:textId="77777777">
            <w:pPr>
              <w:pBdr/>
              <w:spacing/>
              <w:ind w:firstLine="0"/>
              <w:rPr/>
            </w:pPr>
            <w:r>
              <w:rPr>
                <w:rFonts w:asciiTheme="majorHAnsi" w:hAnsiTheme="majorHAnsi" w:cstheme="majorHAnsi"/>
                <w:color w:val="000000" w:themeColor="text1"/>
                <w:sz w:val="20"/>
                <w:szCs w:val="20"/>
              </w:rPr>
              <w:t xml:space="preserve">- Cognition et modèles probabilistes vs modèles écologiques ;</w:t>
            </w:r>
            <w:r/>
          </w:p>
          <w:p w14:paraId="01D301D3" w14:textId="77777777">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 Introduction aux modèles psychophysiques et </w:t>
            </w:r>
            <w:r>
              <w:rPr>
                <w:rFonts w:asciiTheme="majorHAnsi" w:hAnsiTheme="majorHAnsi" w:cstheme="majorHAnsi"/>
                <w:color w:val="000000" w:themeColor="text1"/>
                <w:sz w:val="20"/>
                <w:szCs w:val="20"/>
              </w:rPr>
              <w:t xml:space="preserve">neurophysiques</w:t>
            </w:r>
            <w:r>
              <w:rPr>
                <w:rFonts w:asciiTheme="majorHAnsi" w:hAnsiTheme="majorHAnsi" w:cstheme="majorHAnsi"/>
                <w:color w:val="000000" w:themeColor="text1"/>
                <w:sz w:val="20"/>
                <w:szCs w:val="20"/>
              </w:rPr>
              <w:t xml:space="preserve"> de la mémoire.</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3617AE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DB5DB6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4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7F7C8E5"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7E2E0E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893ABE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437904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Capacités d’analyse, de synthèse et de distance critique portant sur les méthodes permettant d’explorer des processus complexes étudiés en psychologie cognitive.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6A98D1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197009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6AA4D0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E5AE38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Nathalie Bonnardel</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36A6F3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538E88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Nathalie Bonnardel, Pascale </w:t>
            </w:r>
            <w:r>
              <w:rPr>
                <w:rFonts w:eastAsia="Liberation Sans" w:asciiTheme="majorHAnsi" w:hAnsiTheme="majorHAnsi" w:cstheme="majorHAnsi"/>
                <w:color w:val="000000" w:themeColor="text1"/>
                <w:sz w:val="20"/>
                <w:szCs w:val="20"/>
              </w:rPr>
              <w:t xml:space="preserve">Colé</w:t>
            </w:r>
            <w:r>
              <w:rPr>
                <w:rFonts w:eastAsia="Liberation Sans" w:asciiTheme="majorHAnsi" w:hAnsiTheme="majorHAnsi" w:cstheme="majorHAnsi"/>
                <w:color w:val="000000" w:themeColor="text1"/>
                <w:sz w:val="20"/>
                <w:szCs w:val="20"/>
              </w:rPr>
              <w:t xml:space="preserve">, Fabrice Guillaume, Brice </w:t>
            </w:r>
            <w:r>
              <w:rPr>
                <w:rFonts w:eastAsia="Liberation Sans" w:asciiTheme="majorHAnsi" w:hAnsiTheme="majorHAnsi" w:cstheme="majorHAnsi"/>
                <w:color w:val="000000" w:themeColor="text1"/>
                <w:sz w:val="20"/>
                <w:szCs w:val="20"/>
              </w:rPr>
              <w:t xml:space="preserve">Isableu</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82325E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771911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Enseignements permettant d’approfondir des concepts et des méthodes utilisés en psychologie cognitive pour comprendre les processus mis en œuvre lors d’activités complexes et permettant d’explorer les liens entre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1AD8037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 créativité et cognition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6C09931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 cognition et prise de décision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465DCA2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 lire et parler : approche de cognition incarnée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17211582"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eastAsia="Liberation Sans" w:asciiTheme="majorHAnsi" w:hAnsiTheme="majorHAnsi" w:cstheme="majorHAnsi"/>
                <w:color w:val="000000" w:themeColor="text1"/>
                <w:sz w:val="20"/>
                <w:szCs w:val="20"/>
              </w:rPr>
              <w:t xml:space="preserve">- cognition et boucle perception-action, intégration multisensorielle ;</w:t>
            </w:r>
            <w:r/>
          </w:p>
          <w:p w14:paraId="6B42DFCF"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eastAsia="Liberation Sans" w:asciiTheme="majorHAnsi" w:hAnsiTheme="majorHAnsi" w:cstheme="majorHAnsi"/>
                <w:color w:val="000000" w:themeColor="text1"/>
                <w:sz w:val="20"/>
                <w:szCs w:val="20"/>
              </w:rPr>
              <w:t xml:space="preserve">- cognition et modèles probabilistes vs modèles écologiques ;</w:t>
            </w:r>
            <w:r/>
          </w:p>
          <w:p w14:paraId="7F91024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 modèles psychophysiques et </w:t>
            </w:r>
            <w:r>
              <w:rPr>
                <w:rFonts w:eastAsia="Liberation Sans" w:asciiTheme="majorHAnsi" w:hAnsiTheme="majorHAnsi" w:cstheme="majorHAnsi"/>
                <w:color w:val="000000" w:themeColor="text1"/>
                <w:sz w:val="20"/>
                <w:szCs w:val="20"/>
              </w:rPr>
              <w:t xml:space="preserve">neurophysiques</w:t>
            </w:r>
            <w:r>
              <w:rPr>
                <w:rFonts w:eastAsia="Liberation Sans" w:asciiTheme="majorHAnsi" w:hAnsiTheme="majorHAnsi" w:cstheme="majorHAnsi"/>
                <w:color w:val="000000" w:themeColor="text1"/>
                <w:sz w:val="20"/>
                <w:szCs w:val="20"/>
              </w:rPr>
              <w:t xml:space="preserve"> de la mémoire</w:t>
            </w:r>
            <w:r>
              <w:t xml:space="preserv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73625A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34F76D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28h de CM et 8h de TD</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D40837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F01681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CF009C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FB36AD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89BBE8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9E815F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 cognitive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5953B0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9066FF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36 heures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299C80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09AAE7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Bonnardel, N., </w:t>
            </w:r>
            <w:r>
              <w:rPr>
                <w:rFonts w:eastAsia="Liberation Sans" w:asciiTheme="majorHAnsi" w:hAnsiTheme="majorHAnsi" w:cstheme="majorHAnsi"/>
                <w:color w:val="000000" w:themeColor="text1"/>
                <w:sz w:val="20"/>
                <w:szCs w:val="20"/>
              </w:rPr>
              <w:t xml:space="preserve">Girandola</w:t>
            </w:r>
            <w:r>
              <w:rPr>
                <w:rFonts w:eastAsia="Liberation Sans" w:asciiTheme="majorHAnsi" w:hAnsiTheme="majorHAnsi" w:cstheme="majorHAnsi"/>
                <w:color w:val="000000" w:themeColor="text1"/>
                <w:sz w:val="20"/>
                <w:szCs w:val="20"/>
              </w:rPr>
              <w:t xml:space="preserve">, F., </w:t>
            </w:r>
            <w:r>
              <w:rPr>
                <w:rFonts w:eastAsia="Liberation Sans" w:asciiTheme="majorHAnsi" w:hAnsiTheme="majorHAnsi" w:cstheme="majorHAnsi"/>
                <w:color w:val="000000" w:themeColor="text1"/>
                <w:sz w:val="20"/>
                <w:szCs w:val="20"/>
              </w:rPr>
              <w:t xml:space="preserve">Bonetto</w:t>
            </w:r>
            <w:r>
              <w:rPr>
                <w:rFonts w:eastAsia="Liberation Sans" w:asciiTheme="majorHAnsi" w:hAnsiTheme="majorHAnsi" w:cstheme="majorHAnsi"/>
                <w:color w:val="000000" w:themeColor="text1"/>
                <w:sz w:val="20"/>
                <w:szCs w:val="20"/>
              </w:rPr>
              <w:t xml:space="preserve">, E., &amp; </w:t>
            </w:r>
            <w:r>
              <w:rPr>
                <w:rFonts w:eastAsia="Liberation Sans" w:asciiTheme="majorHAnsi" w:hAnsiTheme="majorHAnsi" w:cstheme="majorHAnsi"/>
                <w:color w:val="000000" w:themeColor="text1"/>
                <w:sz w:val="20"/>
                <w:szCs w:val="20"/>
              </w:rPr>
              <w:t xml:space="preserve">Lubart</w:t>
            </w:r>
            <w:r>
              <w:rPr>
                <w:rFonts w:eastAsia="Liberation Sans" w:asciiTheme="majorHAnsi" w:hAnsiTheme="majorHAnsi" w:cstheme="majorHAnsi"/>
                <w:color w:val="000000" w:themeColor="text1"/>
                <w:sz w:val="20"/>
                <w:szCs w:val="20"/>
              </w:rPr>
              <w:t xml:space="preserve">, T. (</w:t>
            </w:r>
            <w:r>
              <w:rPr>
                <w:rFonts w:eastAsia="Liberation Sans" w:asciiTheme="majorHAnsi" w:hAnsiTheme="majorHAnsi" w:cstheme="majorHAnsi"/>
                <w:color w:val="000000" w:themeColor="text1"/>
                <w:sz w:val="20"/>
                <w:szCs w:val="20"/>
              </w:rPr>
              <w:t xml:space="preserve">Eds</w:t>
            </w:r>
            <w:r>
              <w:rPr>
                <w:rFonts w:eastAsia="Liberation Sans" w:asciiTheme="majorHAnsi" w:hAnsiTheme="majorHAnsi" w:cstheme="majorHAnsi"/>
                <w:color w:val="000000" w:themeColor="text1"/>
                <w:sz w:val="20"/>
                <w:szCs w:val="20"/>
              </w:rPr>
              <w:t xml:space="preserve">, 2023). </w:t>
            </w:r>
            <w:r>
              <w:rPr>
                <w:rFonts w:eastAsia="Liberation Sans" w:asciiTheme="majorHAnsi" w:hAnsiTheme="majorHAnsi" w:cstheme="majorHAnsi"/>
                <w:i/>
                <w:iCs/>
                <w:color w:val="000000" w:themeColor="text1"/>
                <w:sz w:val="20"/>
                <w:szCs w:val="20"/>
              </w:rPr>
              <w:t xml:space="preserve">La créativité en situations : Théories et applications. </w:t>
            </w:r>
            <w:r>
              <w:rPr>
                <w:rFonts w:eastAsia="Liberation Sans" w:asciiTheme="majorHAnsi" w:hAnsiTheme="majorHAnsi" w:cstheme="majorHAnsi"/>
                <w:color w:val="000000" w:themeColor="text1"/>
                <w:sz w:val="20"/>
                <w:szCs w:val="20"/>
              </w:rPr>
              <w:t xml:space="preserve">Paris : Dunod.</w:t>
            </w:r>
            <w:r>
              <w:rPr>
                <w:rFonts w:eastAsia="Liberation Sans" w:asciiTheme="majorHAnsi" w:hAnsiTheme="majorHAnsi" w:cstheme="majorHAnsi"/>
                <w:color w:val="000000" w:themeColor="text1"/>
                <w:sz w:val="20"/>
                <w:szCs w:val="20"/>
              </w:rPr>
              <w:br/>
              <w:t xml:space="preserve">Bonnardel, N. (2006/2012). </w:t>
            </w:r>
            <w:r>
              <w:rPr>
                <w:rFonts w:eastAsia="Liberation Sans" w:asciiTheme="majorHAnsi" w:hAnsiTheme="majorHAnsi" w:cstheme="majorHAnsi"/>
                <w:i/>
                <w:iCs/>
                <w:color w:val="000000" w:themeColor="text1"/>
                <w:sz w:val="20"/>
                <w:szCs w:val="20"/>
              </w:rPr>
              <w:t xml:space="preserve">Créativité et Conception : Approches Cognitives et Ergonomiques.</w:t>
            </w:r>
            <w:r>
              <w:rPr>
                <w:rFonts w:eastAsia="Liberation Sans" w:asciiTheme="majorHAnsi" w:hAnsiTheme="majorHAnsi" w:cstheme="majorHAnsi"/>
                <w:color w:val="000000" w:themeColor="text1"/>
                <w:sz w:val="20"/>
                <w:szCs w:val="20"/>
              </w:rPr>
              <w:t xml:space="preserve"> De Boeck Supérieur.</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792519B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Kahneman, D. (2011). </w:t>
            </w:r>
            <w:r>
              <w:rPr>
                <w:rFonts w:eastAsia="Liberation Sans" w:asciiTheme="majorHAnsi" w:hAnsiTheme="majorHAnsi" w:cstheme="majorHAnsi"/>
                <w:i/>
                <w:iCs/>
                <w:color w:val="000000" w:themeColor="text1"/>
                <w:sz w:val="20"/>
                <w:szCs w:val="20"/>
              </w:rPr>
              <w:t xml:space="preserve">Système 1 / Système 2 : Les deux vitesses de la pensée. </w:t>
            </w:r>
            <w:r>
              <w:rPr>
                <w:rFonts w:eastAsia="Liberation Sans" w:asciiTheme="majorHAnsi" w:hAnsiTheme="majorHAnsi" w:cstheme="majorHAnsi"/>
                <w:color w:val="000000" w:themeColor="text1"/>
                <w:sz w:val="20"/>
                <w:szCs w:val="20"/>
              </w:rPr>
              <w:t xml:space="preserve">Flammarion.</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1F57C0A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Lubart</w:t>
            </w:r>
            <w:r>
              <w:rPr>
                <w:rFonts w:eastAsia="Liberation Sans" w:asciiTheme="majorHAnsi" w:hAnsiTheme="majorHAnsi" w:cstheme="majorHAnsi"/>
                <w:color w:val="000000" w:themeColor="text1"/>
                <w:sz w:val="20"/>
                <w:szCs w:val="20"/>
              </w:rPr>
              <w:t xml:space="preserve">, T. et al. (2015).</w:t>
            </w:r>
            <w:r>
              <w:rPr>
                <w:rFonts w:eastAsia="Liberation Sans" w:asciiTheme="majorHAnsi" w:hAnsiTheme="majorHAnsi" w:cstheme="majorHAnsi"/>
                <w:i/>
                <w:iCs/>
                <w:color w:val="000000" w:themeColor="text1"/>
                <w:sz w:val="20"/>
                <w:szCs w:val="20"/>
              </w:rPr>
              <w:t xml:space="preserve"> Psychologie de la créativité</w:t>
            </w:r>
            <w:r>
              <w:rPr>
                <w:rFonts w:eastAsia="Liberation Sans" w:asciiTheme="majorHAnsi" w:hAnsiTheme="majorHAnsi" w:cstheme="majorHAnsi"/>
                <w:color w:val="000000" w:themeColor="text1"/>
                <w:sz w:val="20"/>
                <w:szCs w:val="20"/>
              </w:rPr>
              <w:t xml:space="preserve">. Armand Colin.</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21AEBC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DD4DB9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71A206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059975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D4410F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74AC00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567651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A9E8CA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AD65FC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D2431E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color w:val="000000" w:themeColor="text1"/>
                <w:sz w:val="20"/>
                <w:szCs w:val="20"/>
              </w:rPr>
              <w:t xml:space="preserve">Contrôle terminal</w:t>
            </w:r>
            <w:r>
              <w:rPr>
                <w:rFonts w:eastAsia="Liberation Sans" w:asciiTheme="majorHAnsi" w:hAnsiTheme="majorHAnsi" w:cstheme="majorHAnsi"/>
                <w:i/>
                <w:color w:val="000000" w:themeColor="text1"/>
                <w:sz w:val="20"/>
                <w:szCs w:val="20"/>
              </w:rPr>
              <w:t xml:space="preserve"> </w:t>
            </w:r>
            <w:r>
              <w:rPr>
                <w:rFonts w:eastAsia="Liberation Sans" w:asciiTheme="majorHAnsi" w:hAnsiTheme="majorHAnsi" w:cstheme="majorHAnsi"/>
                <w:i/>
                <w:color w:val="000000" w:themeColor="text1"/>
                <w:sz w:val="20"/>
                <w:szCs w:val="20"/>
              </w:rPr>
              <w:br/>
              <w:t xml:space="preserve">Séances de TD non notées mais obligatoires pour valider l’UE en régime normal</w:t>
            </w:r>
            <w:bookmarkEnd w:id="5"/>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052E2C04" w14:textId="575B4DB9">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4C19BDB" w14:textId="55FAEBD2">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635B94C" w14:textId="26126291">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A5C12DE" w14:textId="294C9F59">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B89E4DB" w14:textId="741DA95B">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0F6F561" w14:textId="0D3064AE">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49323E8" w14:textId="6BD533B3">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D2D519C" w14:textId="7EA0C9F9">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97162D8" w14:textId="0DE9EF62">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2914044" w14:textId="795B5D59">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11907B5" w14:textId="784985A4">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798CB15" w14:textId="7BB3AAAF">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6A7F569" w14:textId="647E7E1B">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3B8BE27" w14:textId="4163D109">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D570B34" w14:textId="7F55A7EC">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418075E" w14:textId="78DF53B9">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A9BD15A" w14:textId="36BB27F6">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4F8E009" w14:textId="1AB780AE">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CD04AA9" w14:textId="2DCCF8C2">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B6FE945" w14:textId="7F54B7C8">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01B6AF1" w14:textId="66E27FFB">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A54B7B2" w14:textId="3F17F6A4">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55DB64A" w14:textId="4726FE03">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DEB9DB8" w14:textId="130E7383">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C722FFF" w14:textId="33A82773">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4FE2A23" w14:textId="35A365DE">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887D7BA" w14:textId="6E6BF1DB">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E2A3EFE" w14:textId="75BF676B">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AEF6935" w14:textId="5DA4017A">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7D97C62" w14:textId="6D85BE59">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EE45B30" w14:textId="598B07D8">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5B8C747" w14:textId="5CC1D884">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39C251C" w14:textId="68485EE3">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B6D21C0" w14:textId="64B4A32E">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0E51327" w14:textId="6F1C60CF">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EBAD465" w14:textId="5072FAFC">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6137CA5" w14:textId="14A1C3C0">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CDF4F41" w14:textId="3DF0346D">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317FBD6" w14:textId="0A250A1A">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A013441" w14:textId="2B3E6CEB">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4E53BE8" w14:textId="3937E02A">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F9F7D88" w14:textId="149F8ED2">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836BB8C" w14:textId="76C5B89B">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A480ED8" w14:textId="596E23BF">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15E47D3" w14:textId="48F66A01">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04D880C" w14:textId="29690C7A">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E106F2D" w14:textId="77777777">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DCA3DAE" w14:textId="77777777">
      <w:pPr>
        <w:pStyle w:val="1004"/>
        <w:keepNext w:val="true"/>
        <w:pBdr>
          <w:bottom w:val="none" w:color="000000" w:sz="0" w:space="0"/>
        </w:pBdr>
        <w:spacing w:after="283" w:before="0"/>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bl>
      <w:tblPr>
        <w:tblStyle w:val="1198"/>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53BF2DCB"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84CA2E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06EFCC4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387DB04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HPS5U38</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77E0167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AC9EDD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Développement/Différentielle A</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D3E00F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EB8714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Perspective intégrative, psychologie du développement typique et atypique : approche de la psychopathologie développementale, variabilités inter- et intra-individuelles, motivation</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4DB54B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D4EF2E3" w14:textId="77777777">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Cette UE fait partie des enseignements à suivre pour postuler dans les parcours de la mention psychologie du développement (parcours EAV et OIC).</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8C8BD98" w14:textId="77777777">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81E1C80" w14:textId="77777777">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L’enseignement de psychologie différentielle, assuré par Isabelle Fort et Basilie </w:t>
            </w:r>
            <w:r>
              <w:rPr>
                <w:rFonts w:asciiTheme="majorHAnsi" w:hAnsiTheme="majorHAnsi" w:cstheme="majorHAnsi"/>
                <w:color w:val="000000" w:themeColor="text1"/>
                <w:sz w:val="20"/>
                <w:szCs w:val="20"/>
              </w:rPr>
              <w:t xml:space="preserve">Chevrier,  vise</w:t>
            </w:r>
            <w:r>
              <w:rPr>
                <w:rFonts w:asciiTheme="majorHAnsi" w:hAnsiTheme="majorHAnsi" w:cstheme="majorHAnsi"/>
                <w:color w:val="000000" w:themeColor="text1"/>
                <w:sz w:val="20"/>
                <w:szCs w:val="20"/>
              </w:rPr>
              <w:t xml:space="preserve"> à illustrer la perspective intégrative par la présentation de plusieurs modèles (le modèle CAPS de Mischel et </w:t>
            </w:r>
            <w:r>
              <w:rPr>
                <w:rFonts w:asciiTheme="majorHAnsi" w:hAnsiTheme="majorHAnsi" w:cstheme="majorHAnsi"/>
                <w:color w:val="000000" w:themeColor="text1"/>
                <w:sz w:val="20"/>
                <w:szCs w:val="20"/>
              </w:rPr>
              <w:t xml:space="preserve">Shoda</w:t>
            </w:r>
            <w:r>
              <w:rPr>
                <w:rFonts w:asciiTheme="majorHAnsi" w:hAnsiTheme="majorHAnsi" w:cstheme="majorHAnsi"/>
                <w:color w:val="000000" w:themeColor="text1"/>
                <w:sz w:val="20"/>
                <w:szCs w:val="20"/>
              </w:rPr>
              <w:t xml:space="preserve">, le modèle d’autorégulation de </w:t>
            </w:r>
            <w:r>
              <w:rPr>
                <w:rFonts w:asciiTheme="majorHAnsi" w:hAnsiTheme="majorHAnsi" w:cstheme="majorHAnsi"/>
                <w:color w:val="000000" w:themeColor="text1"/>
                <w:sz w:val="20"/>
                <w:szCs w:val="20"/>
              </w:rPr>
              <w:t xml:space="preserve">Borkowski</w:t>
            </w:r>
            <w:r>
              <w:rPr>
                <w:rFonts w:asciiTheme="majorHAnsi" w:hAnsiTheme="majorHAnsi" w:cstheme="majorHAnsi"/>
                <w:color w:val="000000" w:themeColor="text1"/>
                <w:sz w:val="20"/>
                <w:szCs w:val="20"/>
              </w:rPr>
              <w:t xml:space="preserve">, la théorie socio-cognitive de l’orientation, la théorie de l’autodétermination de </w:t>
            </w:r>
            <w:r>
              <w:rPr>
                <w:rFonts w:asciiTheme="majorHAnsi" w:hAnsiTheme="majorHAnsi" w:cstheme="majorHAnsi"/>
                <w:color w:val="000000" w:themeColor="text1"/>
                <w:sz w:val="20"/>
                <w:szCs w:val="20"/>
              </w:rPr>
              <w:t xml:space="preserve">Deci</w:t>
            </w:r>
            <w:r>
              <w:rPr>
                <w:rFonts w:asciiTheme="majorHAnsi" w:hAnsiTheme="majorHAnsi" w:cstheme="majorHAnsi"/>
                <w:color w:val="000000" w:themeColor="text1"/>
                <w:sz w:val="20"/>
                <w:szCs w:val="20"/>
              </w:rPr>
              <w:t xml:space="preserve"> et Ryan, et le modèle écosystémique de Bronfenbrenner). Ces différents modèles ont pour point commun d’articuler entre elles différentes sources de variabilités liées aux individus, à la situation et au temps.</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63841C0" w14:textId="77777777">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Cette perspective intégrative sera uti</w:t>
            </w:r>
            <w:r>
              <w:rPr>
                <w:rFonts w:asciiTheme="majorHAnsi" w:hAnsiTheme="majorHAnsi" w:cstheme="majorHAnsi"/>
                <w:color w:val="000000" w:themeColor="text1"/>
                <w:sz w:val="20"/>
                <w:szCs w:val="20"/>
              </w:rPr>
              <w:t xml:space="preserve">lisée pour répondre à une question touchant la psychologie du développement (comment les performances de mémoire évoluent au cours du vieillissement) et la psychologie différentielle (quelles sont les variables jouant un rôle dans cette évolution) ainsi qu</w:t>
            </w:r>
            <w:r>
              <w:rPr>
                <w:rFonts w:asciiTheme="majorHAnsi" w:hAnsiTheme="majorHAnsi" w:cstheme="majorHAnsi"/>
                <w:color w:val="000000" w:themeColor="text1"/>
                <w:sz w:val="20"/>
                <w:szCs w:val="20"/>
              </w:rPr>
              <w:t xml:space="preserve">’au travers de l’étude de la motivation appliquée à différents domaines de vie (éducation, santé, sport et travail).  Une introduction à la psychopathologie du vieillissement sera également proposée via la présentation de plusieurs troubles neurocognitifs.</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73F4821" w14:textId="77777777">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1BEEA9C" w14:textId="77777777">
            <w:pPr>
              <w:pBdr>
                <w:top w:val="none" w:color="000000" w:sz="4" w:space="0"/>
                <w:left w:val="none" w:color="000000" w:sz="4" w:space="0"/>
                <w:bottom w:val="none" w:color="000000" w:sz="4" w:space="0"/>
                <w:right w:val="none" w:color="000000" w:sz="4" w:space="0"/>
              </w:pBdr>
              <w:spacing/>
              <w:ind w:firstLine="0"/>
              <w:rPr/>
            </w:pPr>
            <w:r>
              <w:rPr>
                <w:rFonts w:ascii="Calibri Light" w:hAnsi="Calibri Light" w:eastAsia="Calibri Light" w:cs="Calibri Light"/>
              </w:rPr>
              <w:t xml:space="preserve">P</w:t>
            </w:r>
            <w:r>
              <w:rPr>
                <w:rFonts w:asciiTheme="majorHAnsi" w:hAnsiTheme="majorHAnsi" w:cstheme="majorHAnsi"/>
                <w:sz w:val="20"/>
                <w:szCs w:val="20"/>
              </w:rPr>
              <w:t xml:space="preserve">o</w:t>
            </w:r>
            <w:r>
              <w:rPr>
                <w:rFonts w:asciiTheme="majorHAnsi" w:hAnsiTheme="majorHAnsi" w:cstheme="majorHAnsi"/>
                <w:color w:val="000000" w:themeColor="text1"/>
                <w:sz w:val="20"/>
                <w:szCs w:val="20"/>
              </w:rPr>
              <w:t xml:space="preserve">ur la psychologie du développement, l’enseignement de Carole Tardif vise à présenter une introduction à la psychopathologie développementale à partir des principaux auteurs, fondements, concepts, et apports de cette approche dans le but d</w:t>
            </w:r>
            <w:r>
              <w:rPr>
                <w:rFonts w:asciiTheme="majorHAnsi" w:hAnsiTheme="majorHAnsi" w:cstheme="majorHAnsi"/>
                <w:color w:val="000000" w:themeColor="text1"/>
                <w:sz w:val="20"/>
                <w:szCs w:val="20"/>
              </w:rPr>
              <w:t xml:space="preserve">e comprendre les trajectoires de développement atypique, au regard du développement typique, dans une approche intégrative et transactionnelle du développement de l’enfant et de l’adolescent, et en prenant en compte les facteurs de risque et de protection.</w:t>
            </w:r>
            <w:r/>
          </w:p>
        </w:tc>
      </w:tr>
      <w:tr>
        <w:trPr/>
        <w:tc>
          <w:tcPr>
            <w:shd w:val="clear" w:color="auto" w:fill="auto"/>
            <w:tcBorders>
              <w:top w:val="single" w:color="000000" w:sz="4" w:space="0"/>
              <w:left w:val="single" w:color="000000" w:sz="4" w:space="0"/>
              <w:bottom w:val="single" w:color="000000" w:sz="4" w:space="0"/>
            </w:tcBorders>
            <w:tcW w:w="3402" w:type="dxa"/>
          </w:tcPr>
          <w:p w14:paraId="321CA1D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F79F5A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4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E758AFB"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E619C5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C0353E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6B77162" w14:textId="77777777">
            <w:pPr>
              <w:pBdr/>
              <w:tabs>
                <w:tab w:val="left" w:leader="none" w:pos="4536"/>
              </w:tabs>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A5727D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CA08F5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5C0109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44A1B7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Isabelle Fort &amp; Carole Tardif</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EA0000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B2D95F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color w:val="000000"/>
              </w:rPr>
            </w:pPr>
            <w:r>
              <w:rPr>
                <w:rFonts w:eastAsia="Liberation Sans" w:asciiTheme="majorHAnsi" w:hAnsiTheme="majorHAnsi" w:cstheme="majorHAnsi"/>
                <w:color w:val="000000" w:themeColor="text1"/>
                <w:sz w:val="20"/>
                <w:szCs w:val="20"/>
              </w:rPr>
              <w:t xml:space="preserve">Basilie Chevrier, Isabelle Fort &amp; Carole Tardif</w:t>
            </w:r>
            <w:r>
              <w:rPr>
                <w:rFonts w:eastAsia="Liberation Sans"/>
                <w:color w:val="000000"/>
              </w:rPr>
            </w:r>
            <w:r>
              <w:rPr>
                <w:rFonts w:eastAsia="Liberation Sans"/>
                <w:color w:val="000000"/>
              </w:rPr>
            </w:r>
          </w:p>
        </w:tc>
      </w:tr>
      <w:tr>
        <w:trPr/>
        <w:tc>
          <w:tcPr>
            <w:shd w:val="clear" w:color="auto" w:fill="auto"/>
            <w:tcBorders>
              <w:left w:val="single" w:color="000000" w:sz="4" w:space="0"/>
              <w:bottom w:val="single" w:color="000000" w:sz="4" w:space="0"/>
            </w:tcBorders>
            <w:tcW w:w="3402" w:type="dxa"/>
          </w:tcPr>
          <w:p w14:paraId="37F0F52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1F921F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- 36h de cours magistraux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007C72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56EC216" w14:textId="77777777">
            <w:pPr>
              <w:pBdr>
                <w:top w:val="none" w:color="000000" w:sz="4" w:space="0"/>
                <w:left w:val="none" w:color="000000" w:sz="4" w:space="0"/>
                <w:bottom w:val="none" w:color="000000" w:sz="4" w:space="0"/>
                <w:right w:val="none" w:color="000000" w:sz="4" w:space="0"/>
                <w:between w:val="none" w:color="000000" w:sz="4" w:space="0"/>
              </w:pBdr>
              <w:spacing/>
              <w:ind w:firstLine="0" w:left="70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8FE2AF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9C3F86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646301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DAF944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D73C26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CF5FC8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6549A4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6B0B68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36h CM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8F03DC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p w14:paraId="537EB23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E87C74A" w14:textId="77777777">
            <w:pPr>
              <w:pBdr>
                <w:top w:val="none" w:color="000000" w:sz="4" w:space="0"/>
                <w:left w:val="none" w:color="000000" w:sz="4" w:space="0"/>
                <w:bottom w:val="none" w:color="000000" w:sz="4" w:space="0"/>
                <w:right w:val="none" w:color="000000" w:sz="4" w:space="0"/>
              </w:pBdr>
              <w:spacing/>
              <w:ind w:firstLine="0"/>
              <w:rPr>
                <w:sz w:val="20"/>
                <w:szCs w:val="20"/>
              </w:rPr>
            </w:pPr>
            <w:r>
              <w:rPr>
                <w:sz w:val="20"/>
                <w:szCs w:val="20"/>
              </w:rPr>
              <w:t xml:space="preserve">Bronfenbrenner, U. (1996). Le modèle « Processus-Personne-Contexte-Temps » dans la recherche en psychologie du développement : Principes, applications et implications. Dans R. Tessier &amp; G. M. </w:t>
            </w:r>
            <w:r>
              <w:rPr>
                <w:sz w:val="20"/>
                <w:szCs w:val="20"/>
              </w:rPr>
              <w:t xml:space="preserve">Tarabulsy</w:t>
            </w:r>
            <w:r>
              <w:rPr>
                <w:sz w:val="20"/>
                <w:szCs w:val="20"/>
              </w:rPr>
              <w:t xml:space="preserve">, </w:t>
            </w:r>
            <w:r>
              <w:rPr>
                <w:i/>
                <w:iCs/>
                <w:sz w:val="20"/>
                <w:szCs w:val="20"/>
              </w:rPr>
              <w:t xml:space="preserve">Le modèle écologique dans l’étude du développement de l’enfant </w:t>
            </w:r>
            <w:r>
              <w:rPr>
                <w:sz w:val="20"/>
                <w:szCs w:val="20"/>
              </w:rPr>
              <w:t xml:space="preserve">(pp 9-59). Sainte-Foy, Québec : Presses de l’Université du Québec</w:t>
            </w:r>
            <w:r>
              <w:rPr>
                <w:sz w:val="20"/>
                <w:szCs w:val="20"/>
              </w:rPr>
            </w:r>
            <w:r>
              <w:rPr>
                <w:sz w:val="20"/>
                <w:szCs w:val="20"/>
              </w:rPr>
            </w:r>
          </w:p>
          <w:p w14:paraId="79F53D84" w14:textId="77777777">
            <w:pPr>
              <w:pBdr>
                <w:top w:val="none" w:color="000000" w:sz="4" w:space="0"/>
                <w:left w:val="none" w:color="000000" w:sz="4" w:space="0"/>
                <w:bottom w:val="none" w:color="000000" w:sz="4" w:space="0"/>
                <w:right w:val="none" w:color="000000" w:sz="4" w:space="0"/>
              </w:pBdr>
              <w:spacing/>
              <w:ind w:firstLine="0"/>
              <w:rPr>
                <w:sz w:val="20"/>
                <w:szCs w:val="20"/>
              </w:rPr>
            </w:pPr>
            <w:r>
              <w:rPr>
                <w:sz w:val="20"/>
                <w:szCs w:val="20"/>
              </w:rPr>
              <w:t xml:space="preserve">Cicchetti</w:t>
            </w:r>
            <w:r>
              <w:rPr>
                <w:sz w:val="20"/>
                <w:szCs w:val="20"/>
              </w:rPr>
              <w:t xml:space="preserve">, D., &amp; Cohen, D. J. (1995). </w:t>
            </w:r>
            <w:r>
              <w:rPr>
                <w:sz w:val="20"/>
                <w:szCs w:val="20"/>
              </w:rPr>
              <w:t xml:space="preserve">Developmental</w:t>
            </w:r>
            <w:r>
              <w:rPr>
                <w:sz w:val="20"/>
                <w:szCs w:val="20"/>
              </w:rPr>
              <w:t xml:space="preserve"> </w:t>
            </w:r>
            <w:r>
              <w:rPr>
                <w:sz w:val="20"/>
                <w:szCs w:val="20"/>
              </w:rPr>
              <w:t xml:space="preserve">psychopathology</w:t>
            </w:r>
            <w:r>
              <w:rPr>
                <w:sz w:val="20"/>
                <w:szCs w:val="20"/>
              </w:rPr>
              <w:t xml:space="preserve"> : Vol. I. Theory and </w:t>
            </w:r>
            <w:r>
              <w:rPr>
                <w:sz w:val="20"/>
                <w:szCs w:val="20"/>
              </w:rPr>
              <w:t xml:space="preserve">methods</w:t>
            </w:r>
            <w:r>
              <w:rPr>
                <w:sz w:val="20"/>
                <w:szCs w:val="20"/>
              </w:rPr>
              <w:t xml:space="preserve">. New York : </w:t>
            </w:r>
            <w:r>
              <w:rPr>
                <w:sz w:val="20"/>
                <w:szCs w:val="20"/>
              </w:rPr>
              <w:t xml:space="preserve">Wiley</w:t>
            </w:r>
            <w:r>
              <w:rPr>
                <w:sz w:val="20"/>
                <w:szCs w:val="20"/>
              </w:rPr>
              <w:t xml:space="preserve"> </w:t>
            </w:r>
            <w:r>
              <w:rPr>
                <w:sz w:val="20"/>
                <w:szCs w:val="20"/>
              </w:rPr>
            </w:r>
            <w:r>
              <w:rPr>
                <w:sz w:val="20"/>
                <w:szCs w:val="20"/>
              </w:rPr>
            </w:r>
          </w:p>
          <w:p w14:paraId="5045F6C6" w14:textId="77777777">
            <w:pPr>
              <w:pBdr>
                <w:top w:val="none" w:color="000000" w:sz="4" w:space="0"/>
                <w:left w:val="none" w:color="000000" w:sz="4" w:space="0"/>
                <w:bottom w:val="none" w:color="000000" w:sz="4" w:space="0"/>
                <w:right w:val="none" w:color="000000" w:sz="4" w:space="0"/>
              </w:pBdr>
              <w:spacing/>
              <w:ind w:firstLine="0"/>
              <w:rPr>
                <w:sz w:val="20"/>
                <w:szCs w:val="20"/>
              </w:rPr>
            </w:pPr>
            <w:r>
              <w:rPr>
                <w:color w:val="000000"/>
                <w:sz w:val="20"/>
                <w:szCs w:val="20"/>
              </w:rPr>
              <w:t xml:space="preserve">Deci</w:t>
            </w:r>
            <w:r>
              <w:rPr>
                <w:color w:val="000000"/>
                <w:sz w:val="20"/>
                <w:szCs w:val="20"/>
              </w:rPr>
              <w:t xml:space="preserve">, E. L., &amp; Ryan, R. M. (2008). Favoriser la motivation optimale et la santé mentale dans les divers milieux de vie. </w:t>
            </w:r>
            <w:r>
              <w:rPr>
                <w:i/>
                <w:color w:val="000000"/>
                <w:sz w:val="20"/>
                <w:szCs w:val="20"/>
              </w:rPr>
              <w:t xml:space="preserve">Canadian Psychology/Psychologie Canadienne</w:t>
            </w:r>
            <w:r>
              <w:rPr>
                <w:color w:val="000000"/>
                <w:sz w:val="20"/>
                <w:szCs w:val="20"/>
              </w:rPr>
              <w:t xml:space="preserve">, </w:t>
            </w:r>
            <w:r>
              <w:rPr>
                <w:i/>
                <w:color w:val="000000"/>
                <w:sz w:val="20"/>
                <w:szCs w:val="20"/>
              </w:rPr>
              <w:t xml:space="preserve">49</w:t>
            </w:r>
            <w:r>
              <w:rPr>
                <w:color w:val="000000"/>
                <w:sz w:val="20"/>
                <w:szCs w:val="20"/>
              </w:rPr>
              <w:t xml:space="preserve">(1), 24–34. https://doi.org/10.1037/0708-5591.49.1.24</w:t>
            </w:r>
            <w:r>
              <w:rPr>
                <w:sz w:val="20"/>
                <w:szCs w:val="20"/>
              </w:rPr>
            </w:r>
            <w:r>
              <w:rPr>
                <w:sz w:val="20"/>
                <w:szCs w:val="20"/>
              </w:rPr>
            </w:r>
          </w:p>
          <w:p w14:paraId="2718F3A8" w14:textId="77777777">
            <w:pPr>
              <w:pBdr>
                <w:top w:val="none" w:color="000000" w:sz="4" w:space="0"/>
                <w:left w:val="none" w:color="000000" w:sz="4" w:space="0"/>
                <w:bottom w:val="none" w:color="000000" w:sz="4" w:space="0"/>
                <w:right w:val="none" w:color="000000" w:sz="4" w:space="0"/>
              </w:pBdr>
              <w:spacing/>
              <w:ind w:firstLine="0"/>
              <w:rPr>
                <w:sz w:val="20"/>
                <w:szCs w:val="20"/>
              </w:rPr>
            </w:pPr>
            <w:r>
              <w:rPr>
                <w:color w:val="000000"/>
                <w:sz w:val="20"/>
                <w:szCs w:val="20"/>
              </w:rPr>
              <w:t xml:space="preserve">Fenouillet, F. (2016). </w:t>
            </w:r>
            <w:r>
              <w:rPr>
                <w:i/>
                <w:color w:val="000000"/>
                <w:sz w:val="20"/>
                <w:szCs w:val="20"/>
              </w:rPr>
              <w:t xml:space="preserve">Les théories de la motivation</w:t>
            </w:r>
            <w:r>
              <w:rPr>
                <w:color w:val="000000"/>
                <w:sz w:val="20"/>
                <w:szCs w:val="20"/>
              </w:rPr>
              <w:t xml:space="preserve">. Dunod. https://doi.org/10.3917/dunod.fenou.2016.01</w:t>
            </w:r>
            <w:r>
              <w:rPr>
                <w:sz w:val="20"/>
                <w:szCs w:val="20"/>
              </w:rPr>
            </w:r>
            <w:r>
              <w:rPr>
                <w:sz w:val="20"/>
                <w:szCs w:val="20"/>
              </w:rPr>
            </w:r>
          </w:p>
          <w:p w14:paraId="034832D3" w14:textId="77777777">
            <w:pPr>
              <w:pBdr>
                <w:top w:val="none" w:color="000000" w:sz="4" w:space="0"/>
                <w:left w:val="none" w:color="000000" w:sz="4" w:space="0"/>
                <w:bottom w:val="none" w:color="000000" w:sz="4" w:space="0"/>
                <w:right w:val="none" w:color="000000" w:sz="4" w:space="0"/>
              </w:pBdr>
              <w:spacing/>
              <w:ind w:firstLine="0"/>
              <w:rPr>
                <w:sz w:val="20"/>
                <w:szCs w:val="20"/>
              </w:rPr>
            </w:pPr>
            <w:r>
              <w:rPr>
                <w:sz w:val="20"/>
                <w:szCs w:val="20"/>
              </w:rPr>
              <w:t xml:space="preserve">Nadel</w:t>
            </w:r>
            <w:r>
              <w:rPr>
                <w:sz w:val="20"/>
                <w:szCs w:val="20"/>
              </w:rPr>
              <w:t xml:space="preserve">, J. (2017). Psychopathologie développementale : une esquisse d’état des lieux en 2017. Enfance, 4, 523-539.</w:t>
            </w:r>
            <w:r>
              <w:rPr>
                <w:sz w:val="20"/>
                <w:szCs w:val="20"/>
              </w:rPr>
            </w:r>
            <w:r>
              <w:rPr>
                <w:sz w:val="20"/>
                <w:szCs w:val="20"/>
              </w:rPr>
            </w:r>
          </w:p>
          <w:p w14:paraId="03D28460" w14:textId="77777777">
            <w:pPr>
              <w:pBdr>
                <w:top w:val="none" w:color="000000" w:sz="4" w:space="0"/>
                <w:left w:val="none" w:color="000000" w:sz="4" w:space="0"/>
                <w:bottom w:val="none" w:color="000000" w:sz="4" w:space="0"/>
                <w:right w:val="none" w:color="000000" w:sz="4" w:space="0"/>
              </w:pBdr>
              <w:spacing/>
              <w:ind w:firstLine="0"/>
              <w:rPr>
                <w:sz w:val="20"/>
                <w:szCs w:val="20"/>
              </w:rPr>
            </w:pPr>
            <w:r>
              <w:rPr>
                <w:sz w:val="20"/>
                <w:szCs w:val="20"/>
              </w:rPr>
              <w:t xml:space="preserve">Tardif, C. (2017). Introduction - Psychologie et psychopathologie développementales : un apport mutuel fécond. Enfance, 4, 407-414.</w:t>
            </w:r>
            <w:r>
              <w:rPr>
                <w:sz w:val="20"/>
                <w:szCs w:val="20"/>
              </w:rPr>
            </w:r>
            <w:r>
              <w:rPr>
                <w:sz w:val="20"/>
                <w:szCs w:val="20"/>
              </w:rPr>
            </w:r>
          </w:p>
        </w:tc>
      </w:tr>
      <w:tr>
        <w:trPr/>
        <w:tc>
          <w:tcPr>
            <w:shd w:val="clear" w:color="auto" w:fill="d9d9d9" w:themeFill="background1" w:themeFillShade="D9"/>
            <w:tcBorders>
              <w:left w:val="single" w:color="000000" w:sz="4" w:space="0"/>
              <w:bottom w:val="single" w:color="000000" w:sz="4" w:space="0"/>
            </w:tcBorders>
            <w:tcW w:w="3402" w:type="dxa"/>
          </w:tcPr>
          <w:p w14:paraId="5F9CF6C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d9d9d9" w:themeFill="background1" w:themeFillShade="D9"/>
            <w:tcBorders>
              <w:left w:val="single" w:color="000000" w:sz="4" w:space="0"/>
              <w:bottom w:val="single" w:color="000000" w:sz="4" w:space="0"/>
              <w:right w:val="single" w:color="000000" w:sz="4" w:space="0"/>
            </w:tcBorders>
            <w:tcW w:w="6236" w:type="dxa"/>
          </w:tcPr>
          <w:p w14:paraId="23B302D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08017C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D1D15B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BE3E93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17806C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3797E3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6ECB8A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2E5FB6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BE9C0F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t xml:space="preserve">Contrôle terminal</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63D6D369" w14:textId="0B83E782">
      <w:pPr>
        <w:pStyle w:val="1004"/>
        <w:keepNext w:val="true"/>
        <w:pBdr>
          <w:bottom w:val="none" w:color="000000" w:sz="0" w:space="0"/>
        </w:pBdr>
        <w:spacing w:after="283" w:before="0"/>
        <w:ind/>
        <w:jc w:val="center"/>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br w:type="page" w:clear="all"/>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04D57D7" w14:textId="4D2B2287">
      <w:pPr>
        <w:pBdr/>
        <w:spacing/>
        <w:ind/>
        <w:rPr/>
      </w:pPr>
      <w:r/>
      <w:r/>
    </w:p>
    <w:p w14:paraId="0AD86BD0" w14:textId="77777777">
      <w:pPr>
        <w:pBdr/>
        <w:spacing/>
        <w:ind/>
        <w:rPr/>
      </w:pPr>
      <w:r/>
      <w:r/>
    </w:p>
    <w:tbl>
      <w:tblPr>
        <w:tblStyle w:val="1200"/>
        <w:tblInd w:w="57" w:type="dxa"/>
        <w:tblW w:w="9638" w:type="dxa"/>
        <w:tblBorders/>
        <w:tblLayout w:type="fixed"/>
        <w:tblLook w:val="0000" w:firstRow="0" w:lastRow="0" w:firstColumn="0" w:lastColumn="0" w:noHBand="0" w:noVBand="0"/>
      </w:tblPr>
      <w:tblGrid>
        <w:gridCol w:w="3402"/>
        <w:gridCol w:w="6236"/>
      </w:tblGrid>
      <w:tr>
        <w:trPr>
          <w:trHeight w:val="220"/>
        </w:trPr>
        <w:tc>
          <w:tcPr>
            <w:shd w:val="clear" w:color="auto" w:fill="e6e6e6"/>
            <w:tcBorders>
              <w:top w:val="single" w:color="auto" w:sz="4" w:space="0"/>
              <w:left w:val="single" w:color="000000" w:sz="4" w:space="0"/>
              <w:bottom w:val="single" w:color="000000" w:sz="4" w:space="0"/>
            </w:tcBorders>
            <w:tcW w:w="3402" w:type="dxa"/>
          </w:tcPr>
          <w:p w14:paraId="1866B57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auto" w:sz="4" w:space="0"/>
              <w:left w:val="single" w:color="000000" w:sz="4" w:space="0"/>
              <w:bottom w:val="single" w:color="000000" w:sz="4" w:space="0"/>
              <w:right w:val="single" w:color="000000" w:sz="4" w:space="0"/>
            </w:tcBorders>
            <w:tcW w:w="6236" w:type="dxa"/>
          </w:tcPr>
          <w:p w14:paraId="374C62F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44E1722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7E4A87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HPS5U39</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1C1310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B833EF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Sociale A</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07318D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A8DCA0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Communication, influence, entretien, attitudes, émotions, groupes, représentations sociales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D26942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C0F1263" w14:textId="77777777">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Cet enseignement propose un approfondissement des concepts et méthodes utilisés en psychologie sociale, pour différentes thématiques :</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9410E80" w14:textId="77777777">
            <w:pPr>
              <w:pStyle w:val="1206"/>
              <w:numPr>
                <w:ilvl w:val="0"/>
                <w:numId w:val="33"/>
              </w:num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Communiquer</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FD5F043" w14:textId="77777777">
            <w:pPr>
              <w:pStyle w:val="1206"/>
              <w:numPr>
                <w:ilvl w:val="0"/>
                <w:numId w:val="33"/>
              </w:num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Activités de persuasion et de réception</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D6EF0CF" w14:textId="77777777">
            <w:pPr>
              <w:pStyle w:val="1206"/>
              <w:numPr>
                <w:ilvl w:val="0"/>
                <w:numId w:val="33"/>
              </w:num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Co-construction de la communication</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419376C" w14:textId="77777777">
            <w:pPr>
              <w:pStyle w:val="1206"/>
              <w:numPr>
                <w:ilvl w:val="0"/>
                <w:numId w:val="33"/>
              </w:num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Entretien, entretien de recherche, counseling</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6701EBF" w14:textId="77777777">
            <w:pPr>
              <w:pStyle w:val="1206"/>
              <w:numPr>
                <w:ilvl w:val="0"/>
                <w:numId w:val="33"/>
              </w:num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Représentations sociales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76587088" w14:textId="77777777">
            <w:pPr>
              <w:pStyle w:val="1206"/>
              <w:numPr>
                <w:ilvl w:val="0"/>
                <w:numId w:val="33"/>
              </w:num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Groupes et émotions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F54B03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EF9A67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4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E19654B"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F4FAFF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409B35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33272B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Capacités d’analyse, de synthèse et de distance critique portant sur les théories et méthodes permettant d’exploration des processus particulièrement complexes de communication étudiés en psychologie sociale.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57C318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883D7A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3481BC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05F149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Fabien </w:t>
            </w:r>
            <w:r>
              <w:rPr>
                <w:rFonts w:eastAsia="Liberation Sans" w:asciiTheme="majorHAnsi" w:hAnsiTheme="majorHAnsi" w:cstheme="majorHAnsi"/>
                <w:color w:val="000000" w:themeColor="text1"/>
                <w:sz w:val="20"/>
                <w:szCs w:val="20"/>
              </w:rPr>
              <w:t xml:space="preserve">Girandola</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C9B548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 CM</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E063C6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Thémis </w:t>
            </w:r>
            <w:r>
              <w:rPr>
                <w:rFonts w:eastAsia="Liberation Sans" w:asciiTheme="majorHAnsi" w:hAnsiTheme="majorHAnsi" w:cstheme="majorHAnsi"/>
                <w:color w:val="000000" w:themeColor="text1"/>
                <w:sz w:val="20"/>
                <w:szCs w:val="20"/>
              </w:rPr>
              <w:t xml:space="preserve">Apostolidis</w:t>
            </w:r>
            <w:r>
              <w:rPr>
                <w:rFonts w:eastAsia="Liberation Sans" w:asciiTheme="majorHAnsi" w:hAnsiTheme="majorHAnsi" w:cstheme="majorHAnsi"/>
                <w:color w:val="000000" w:themeColor="text1"/>
                <w:sz w:val="20"/>
                <w:szCs w:val="20"/>
              </w:rPr>
              <w:t xml:space="preserve">, Valérie </w:t>
            </w:r>
            <w:r>
              <w:rPr>
                <w:rFonts w:eastAsia="Liberation Sans" w:asciiTheme="majorHAnsi" w:hAnsiTheme="majorHAnsi" w:cstheme="majorHAnsi"/>
                <w:color w:val="000000" w:themeColor="text1"/>
                <w:sz w:val="20"/>
                <w:szCs w:val="20"/>
              </w:rPr>
              <w:t xml:space="preserve">Fointiat</w:t>
            </w:r>
            <w:r>
              <w:rPr>
                <w:rFonts w:eastAsia="Liberation Sans" w:asciiTheme="majorHAnsi" w:hAnsiTheme="majorHAnsi" w:cstheme="majorHAnsi"/>
                <w:color w:val="000000" w:themeColor="text1"/>
                <w:sz w:val="20"/>
                <w:szCs w:val="20"/>
              </w:rPr>
              <w:t xml:space="preserve">, Fabien </w:t>
            </w:r>
            <w:r>
              <w:rPr>
                <w:rFonts w:eastAsia="Liberation Sans" w:asciiTheme="majorHAnsi" w:hAnsiTheme="majorHAnsi" w:cstheme="majorHAnsi"/>
                <w:color w:val="000000" w:themeColor="text1"/>
                <w:sz w:val="20"/>
                <w:szCs w:val="20"/>
              </w:rPr>
              <w:t xml:space="preserve">Girandola</w:t>
            </w:r>
            <w:r>
              <w:rPr>
                <w:rFonts w:eastAsia="Liberation Sans" w:asciiTheme="majorHAnsi" w:hAnsiTheme="majorHAnsi" w:cstheme="majorHAnsi"/>
                <w:color w:val="000000" w:themeColor="text1"/>
                <w:sz w:val="20"/>
                <w:szCs w:val="20"/>
              </w:rPr>
              <w:t xml:space="preserve">, Lionel Dany</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315033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82A2DC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Les cours magistraux permettent d’approfondir des concepts et des méthodes utilisées en psychologie sociale </w:t>
            </w:r>
            <w:r>
              <w:rPr>
                <w:rFonts w:eastAsia="Liberation Sans" w:asciiTheme="majorHAnsi" w:hAnsiTheme="majorHAnsi" w:cstheme="majorHAnsi"/>
                <w:color w:val="000000" w:themeColor="text1"/>
                <w:sz w:val="20"/>
                <w:szCs w:val="20"/>
              </w:rPr>
              <w:t xml:space="preserve">pour comprendre les processus mis en œuvre lors d’activités complexes en situation de communication interindividuelle, intra et inter groupale et aussi en lien avec l’ensemble des facteurs émotionnels. La théorie des représentations sociales est présentée.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752BE7D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-24 h de CM</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306AF3A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-12 h de TD présentiel.</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B18EAD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5F5E809" w14:textId="77777777">
            <w:pPr>
              <w:pBdr>
                <w:top w:val="none" w:color="000000" w:sz="4" w:space="0"/>
                <w:left w:val="none" w:color="000000" w:sz="4" w:space="0"/>
                <w:bottom w:val="none" w:color="000000" w:sz="4" w:space="0"/>
                <w:right w:val="none" w:color="000000" w:sz="4" w:space="0"/>
                <w:between w:val="none" w:color="000000" w:sz="4" w:space="0"/>
              </w:pBdr>
              <w:spacing/>
              <w:ind w:firstLine="0"/>
              <w:contextualSpacing w:val="true"/>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F237BF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F57188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F38FCF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84CA03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A69CA5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7856A7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 sociale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3BDF7C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9D6EFD9"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36 heures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D941EA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6680C7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d9d9d9" w:themeFill="background1" w:themeFillShade="D9"/>
            <w:tcBorders>
              <w:left w:val="single" w:color="000000" w:sz="4" w:space="0"/>
              <w:bottom w:val="single" w:color="000000" w:sz="4" w:space="0"/>
            </w:tcBorders>
            <w:tcW w:w="3402" w:type="dxa"/>
          </w:tcPr>
          <w:p w14:paraId="48AF546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d9d9d9" w:themeFill="background1" w:themeFillShade="D9"/>
            <w:tcBorders>
              <w:left w:val="single" w:color="000000" w:sz="4" w:space="0"/>
              <w:bottom w:val="single" w:color="000000" w:sz="4" w:space="0"/>
              <w:right w:val="single" w:color="000000" w:sz="4" w:space="0"/>
            </w:tcBorders>
            <w:tcW w:w="6236" w:type="dxa"/>
          </w:tcPr>
          <w:p w14:paraId="0946C4A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4A442A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C9E4B7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FDFB9E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4ECEBC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F55ADA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4F32AC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12A343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B2298D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color w:val="000000" w:themeColor="text1"/>
                <w:sz w:val="20"/>
                <w:szCs w:val="20"/>
              </w:rPr>
              <w:t xml:space="preserve">Contrôle terminal</w:t>
            </w:r>
            <w:r>
              <w:rPr>
                <w:rFonts w:eastAsia="Liberation Sans" w:asciiTheme="majorHAnsi" w:hAnsiTheme="majorHAnsi" w:cstheme="majorHAnsi"/>
                <w:i/>
                <w:color w:val="000000" w:themeColor="text1"/>
                <w:sz w:val="20"/>
                <w:szCs w:val="20"/>
              </w:rPr>
              <w:t xml:space="preserve"> - Examen sur table en fin de semestre</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605A9D44" w14:textId="1456DFDD">
      <w:pPr>
        <w:pStyle w:val="1204"/>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E340077" w14:textId="7C02869B">
      <w:pPr>
        <w:pStyle w:val="1206"/>
        <w:pBdr/>
        <w:tabs>
          <w:tab w:val="left" w:leader="none" w:pos="1287"/>
        </w:tabs>
        <w:spacing/>
        <w:ind w:firstLine="0" w:left="432"/>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br w:type="page" w:clear="all"/>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5118B0F" w14:textId="77777777">
      <w:pPr>
        <w:pBdr/>
        <w:tabs>
          <w:tab w:val="left" w:leader="none" w:pos="1287"/>
        </w:tabs>
        <w:spacing/>
        <w:ind w:firstLine="0"/>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708CA21B" w14:textId="77777777">
      <w:pPr>
        <w:pStyle w:val="1206"/>
        <w:pBdr/>
        <w:tabs>
          <w:tab w:val="left" w:leader="none" w:pos="1287"/>
        </w:tabs>
        <w:spacing/>
        <w:ind w:firstLine="0" w:left="432"/>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tbl>
      <w:tblPr>
        <w:tblStyle w:val="1201"/>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35D1246B"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36EE98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7379D30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23A1197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SNR5U04</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17AA03F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066E4F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Neurosciences 5</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2F2546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59CA80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Processus mnésiques, humain/animal, plasticité synaptique, réseaux de neurones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905DC0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0D7191D" w14:textId="48D3BA4A">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Présentation des processus mnésiques et des phénomènes de plasticités synaptiques impliqués dans la création de réseaux de neurones qui sous-tendent la mémoire. Approche expérimentale.</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C968E9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6E9A6E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4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06F696A"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D2BC59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F4930A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5DD0B87" w14:textId="6067BE50">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Maîtrise</w:t>
            </w:r>
            <w:r>
              <w:rPr>
                <w:rFonts w:eastAsia="Liberation Sans" w:asciiTheme="majorHAnsi" w:hAnsiTheme="majorHAnsi" w:cstheme="majorHAnsi"/>
                <w:color w:val="000000" w:themeColor="text1"/>
                <w:sz w:val="20"/>
                <w:szCs w:val="20"/>
              </w:rPr>
              <w:t xml:space="preserve">r les différentes classifications mnésiques. Comprendre ce qu’est un réseau de neurones, et les mécanismes impliqués, dans le cadre de l’apprentissage et de la mémoire. Décrire des résultats expérimentaux. Interpréter des résultats dans un cadre théorique.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0C62C0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D94583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4DA4BE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59EE66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Chaillan</w:t>
            </w:r>
            <w:r>
              <w:rPr>
                <w:rFonts w:eastAsia="Liberation Sans" w:asciiTheme="majorHAnsi" w:hAnsiTheme="majorHAnsi" w:cstheme="majorHAnsi"/>
                <w:color w:val="000000" w:themeColor="text1"/>
                <w:sz w:val="20"/>
                <w:szCs w:val="20"/>
              </w:rPr>
              <w:t xml:space="preserve"> Franck</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80F379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AD4E82F" w14:textId="6E24A628">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Chaillan</w:t>
            </w:r>
            <w:r>
              <w:rPr>
                <w:rFonts w:eastAsia="Liberation Sans" w:asciiTheme="majorHAnsi" w:hAnsiTheme="majorHAnsi" w:cstheme="majorHAnsi"/>
                <w:color w:val="000000" w:themeColor="text1"/>
                <w:sz w:val="20"/>
                <w:szCs w:val="20"/>
              </w:rPr>
              <w:t xml:space="preserve"> Franck ; Bruno Truchet</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FA2488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FC497A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7C4236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A8F2CE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A7BE16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D82EFA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B8045B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2FF4DA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27A4A5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883960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Neuroscience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81463F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14CD3A0" w14:textId="5B37BFDA">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26h CM et 2h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987213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0114E9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449751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11CBB2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D27E8F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F21981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PSY2U03 (fonctionnement du neurone)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5CDDF7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601BD4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PSY3U03 (neuroanatomie fonctionnelle)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43E4E3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54B3F8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1D7103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2953D4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iCs/>
                <w:color w:val="000000" w:themeColor="text1"/>
                <w:sz w:val="20"/>
                <w:szCs w:val="20"/>
              </w:rPr>
            </w:pPr>
            <w:r>
              <w:rPr>
                <w:rFonts w:eastAsia="Liberation Sans" w:asciiTheme="majorHAnsi" w:hAnsiTheme="majorHAnsi" w:cstheme="majorHAnsi"/>
                <w:i/>
                <w:iCs/>
                <w:color w:val="000000" w:themeColor="text1"/>
                <w:sz w:val="20"/>
                <w:szCs w:val="20"/>
              </w:rPr>
              <w:t xml:space="preserve">Contrôle terminal (QCM et/ou question de cours)</w:t>
            </w:r>
            <w:r>
              <w:rPr>
                <w:rFonts w:eastAsia="Liberation Sans" w:asciiTheme="majorHAnsi" w:hAnsiTheme="majorHAnsi" w:cstheme="majorHAnsi"/>
                <w:i/>
                <w:iCs/>
                <w:color w:val="000000" w:themeColor="text1"/>
                <w:sz w:val="20"/>
                <w:szCs w:val="20"/>
              </w:rPr>
            </w:r>
            <w:r>
              <w:rPr>
                <w:rFonts w:eastAsia="Liberation Sans" w:asciiTheme="majorHAnsi" w:hAnsiTheme="majorHAnsi" w:cstheme="majorHAnsi"/>
                <w:i/>
                <w:iCs/>
                <w:color w:val="000000" w:themeColor="text1"/>
                <w:sz w:val="20"/>
                <w:szCs w:val="20"/>
              </w:rPr>
            </w:r>
          </w:p>
        </w:tc>
      </w:tr>
    </w:tbl>
    <w:p w14:paraId="03E442B1" w14:textId="77777777">
      <w:pPr>
        <w:pStyle w:val="1206"/>
        <w:pBdr/>
        <w:tabs>
          <w:tab w:val="left" w:leader="none" w:pos="1287"/>
        </w:tabs>
        <w:spacing/>
        <w:ind w:firstLine="0" w:left="432"/>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1B569087" w14:textId="77777777">
      <w:pPr>
        <w:pStyle w:val="1206"/>
        <w:pBdr/>
        <w:tabs>
          <w:tab w:val="left" w:leader="none" w:pos="1287"/>
        </w:tabs>
        <w:spacing/>
        <w:ind w:firstLine="0" w:left="432"/>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2C303DC5" w14:textId="77777777">
      <w:pPr>
        <w:pStyle w:val="1206"/>
        <w:pBdr/>
        <w:tabs>
          <w:tab w:val="left" w:leader="none" w:pos="1287"/>
        </w:tabs>
        <w:spacing/>
        <w:ind w:firstLine="0" w:left="432"/>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1319CB43" w14:textId="77777777">
      <w:pPr>
        <w:pStyle w:val="1206"/>
        <w:pBdr/>
        <w:tabs>
          <w:tab w:val="left" w:leader="none" w:pos="1287"/>
        </w:tabs>
        <w:spacing/>
        <w:ind w:firstLine="0" w:left="432"/>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5217CA09" w14:textId="77777777">
      <w:pPr>
        <w:pStyle w:val="1206"/>
        <w:pBdr/>
        <w:tabs>
          <w:tab w:val="left" w:leader="none" w:pos="1287"/>
        </w:tabs>
        <w:spacing/>
        <w:ind w:firstLine="0" w:left="432"/>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47BA6C67" w14:textId="77777777">
      <w:pPr>
        <w:pStyle w:val="1206"/>
        <w:pBdr/>
        <w:tabs>
          <w:tab w:val="left" w:leader="none" w:pos="1287"/>
        </w:tabs>
        <w:spacing/>
        <w:ind w:firstLine="0" w:left="432"/>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2C821B58" w14:textId="77777777">
      <w:pPr>
        <w:pStyle w:val="1206"/>
        <w:pBdr/>
        <w:tabs>
          <w:tab w:val="left" w:leader="none" w:pos="1287"/>
        </w:tabs>
        <w:spacing/>
        <w:ind w:firstLine="0" w:left="432"/>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71504572" w14:textId="77777777">
      <w:pPr>
        <w:pStyle w:val="1206"/>
        <w:pBdr/>
        <w:tabs>
          <w:tab w:val="left" w:leader="none" w:pos="1287"/>
        </w:tabs>
        <w:spacing/>
        <w:ind w:firstLine="0" w:left="432"/>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1E3EFA27" w14:textId="77777777">
      <w:pPr>
        <w:pStyle w:val="1206"/>
        <w:pBdr/>
        <w:tabs>
          <w:tab w:val="left" w:leader="none" w:pos="1287"/>
        </w:tabs>
        <w:spacing/>
        <w:ind w:firstLine="0" w:left="432"/>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78B5D003" w14:textId="77777777">
      <w:pPr>
        <w:pStyle w:val="1206"/>
        <w:pBdr/>
        <w:tabs>
          <w:tab w:val="left" w:leader="none" w:pos="1287"/>
        </w:tabs>
        <w:spacing/>
        <w:ind w:firstLine="0" w:left="432"/>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1D018127" w14:textId="77777777">
      <w:pPr>
        <w:pStyle w:val="1206"/>
        <w:pBdr/>
        <w:tabs>
          <w:tab w:val="left" w:leader="none" w:pos="1287"/>
        </w:tabs>
        <w:spacing/>
        <w:ind w:firstLine="0" w:left="432"/>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5722633F" w14:textId="77777777">
      <w:pPr>
        <w:pStyle w:val="1206"/>
        <w:pBdr/>
        <w:tabs>
          <w:tab w:val="left" w:leader="none" w:pos="1287"/>
        </w:tabs>
        <w:spacing/>
        <w:ind w:firstLine="0" w:left="432"/>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6A405AA8" w14:textId="77777777">
      <w:pPr>
        <w:pStyle w:val="1206"/>
        <w:pBdr/>
        <w:tabs>
          <w:tab w:val="left" w:leader="none" w:pos="1287"/>
        </w:tabs>
        <w:spacing/>
        <w:ind w:firstLine="0" w:left="432"/>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3395C0C5" w14:textId="77777777">
      <w:pPr>
        <w:pStyle w:val="1206"/>
        <w:pBdr/>
        <w:tabs>
          <w:tab w:val="left" w:leader="none" w:pos="1287"/>
        </w:tabs>
        <w:spacing/>
        <w:ind w:firstLine="0" w:left="432"/>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0FBE4F2F" w14:textId="77777777">
      <w:pPr>
        <w:pStyle w:val="1206"/>
        <w:pBdr/>
        <w:tabs>
          <w:tab w:val="left" w:leader="none" w:pos="1287"/>
        </w:tabs>
        <w:spacing/>
        <w:ind w:firstLine="0" w:left="432"/>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301B1F0C" w14:textId="77777777">
      <w:pPr>
        <w:pStyle w:val="1206"/>
        <w:pBdr/>
        <w:tabs>
          <w:tab w:val="left" w:leader="none" w:pos="1287"/>
        </w:tabs>
        <w:spacing/>
        <w:ind w:firstLine="0" w:left="432"/>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021868F7" w14:textId="77777777">
      <w:pPr>
        <w:pBdr/>
        <w:tabs>
          <w:tab w:val="left" w:leader="none" w:pos="1287"/>
        </w:tabs>
        <w:spacing/>
        <w:ind w:firstLine="0"/>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650048CF" w14:textId="4FAEDB1B">
      <w:pPr>
        <w:pBdr/>
        <w:tabs>
          <w:tab w:val="left" w:leader="none" w:pos="1287"/>
        </w:tabs>
        <w:spacing/>
        <w:ind w:firstLine="0"/>
        <w:jc w:val="center"/>
        <w:rPr>
          <w:rFonts w:asciiTheme="majorHAnsi" w:hAnsiTheme="majorHAnsi" w:cstheme="majorHAnsi"/>
          <w:b/>
          <w:bCs/>
          <w:color w:val="000000" w:themeColor="text1"/>
        </w:rPr>
      </w:pPr>
      <w:r/>
      <w:bookmarkStart w:id="6" w:name="_Hlk172201139"/>
      <w:r>
        <w:rPr>
          <w:rFonts w:asciiTheme="majorHAnsi" w:hAnsiTheme="majorHAnsi" w:cstheme="majorHAnsi"/>
          <w:b/>
          <w:bCs/>
          <w:color w:val="000000" w:themeColor="text1"/>
        </w:rPr>
        <w:t xml:space="preserve">METHODOLOGIE DE LA RECHERCHE </w:t>
      </w:r>
      <w:r>
        <w:rPr>
          <w:rFonts w:asciiTheme="majorHAnsi" w:hAnsiTheme="majorHAnsi" w:cstheme="majorHAnsi"/>
          <w:b/>
          <w:bCs/>
          <w:color w:val="ff0000"/>
        </w:rPr>
        <w:t xml:space="preserve">(1 choix) :</w:t>
      </w:r>
      <w:bookmarkEnd w:id="6"/>
      <w:r>
        <w:rPr>
          <w:rFonts w:asciiTheme="majorHAnsi" w:hAnsiTheme="majorHAnsi" w:cstheme="majorHAnsi"/>
          <w:b/>
          <w:bCs/>
          <w:color w:val="000000" w:themeColor="text1"/>
        </w:rPr>
      </w:r>
      <w:r>
        <w:rPr>
          <w:rFonts w:asciiTheme="majorHAnsi" w:hAnsiTheme="majorHAnsi" w:cstheme="majorHAnsi"/>
          <w:b/>
          <w:bCs/>
          <w:color w:val="000000" w:themeColor="text1"/>
        </w:rPr>
      </w:r>
    </w:p>
    <w:p w14:paraId="7F9A93F1" w14:textId="682A767A">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tbl>
      <w:tblPr>
        <w:tblStyle w:val="1201"/>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72113CEA"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A5AC44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44351C6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44903DE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HPS5U40</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6EDF0EE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E4B14F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TER Clinique B</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12D2C6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D0CD34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Mémoire ; Méthodologie ; Psychologie Clinique ; Recherche ; Transfert ;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74A43D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7185522" w14:textId="77777777">
            <w:pPr>
              <w:pBdr>
                <w:top w:val="none" w:color="000000" w:sz="4" w:space="0"/>
                <w:left w:val="none" w:color="000000" w:sz="4" w:space="0"/>
                <w:bottom w:val="none" w:color="000000" w:sz="4" w:space="0"/>
                <w:right w:val="none" w:color="000000" w:sz="4" w:space="0"/>
              </w:pBdr>
              <w:spacing w:after="240" w:before="240"/>
              <w:ind w:firstLine="0"/>
              <w:rPr>
                <w:rFonts w:asciiTheme="majorHAnsi" w:hAnsiTheme="majorHAnsi" w:cstheme="majorHAnsi"/>
                <w:sz w:val="20"/>
                <w:szCs w:val="20"/>
              </w:rPr>
            </w:pPr>
            <w:r>
              <w:rPr>
                <w:rFonts w:asciiTheme="majorHAnsi" w:hAnsiTheme="majorHAnsi" w:cstheme="majorHAnsi"/>
                <w:color w:val="000000"/>
                <w:sz w:val="20"/>
                <w:szCs w:val="20"/>
              </w:rPr>
              <w:t xml:space="preserve">L’</w:t>
            </w:r>
            <w:r>
              <w:rPr>
                <w:rFonts w:asciiTheme="majorHAnsi" w:hAnsiTheme="majorHAnsi" w:cstheme="majorHAnsi"/>
                <w:color w:val="000000"/>
                <w:sz w:val="20"/>
                <w:szCs w:val="20"/>
              </w:rPr>
              <w:t xml:space="preserve">année</w:t>
            </w:r>
            <w:r>
              <w:rPr>
                <w:rFonts w:asciiTheme="majorHAnsi" w:hAnsiTheme="majorHAnsi" w:cstheme="majorHAnsi"/>
                <w:color w:val="000000"/>
                <w:sz w:val="20"/>
                <w:szCs w:val="20"/>
              </w:rPr>
              <w:t xml:space="preserve"> de Licence de Psychologie - Niveau Licence III - est la </w:t>
            </w:r>
            <w:r>
              <w:rPr>
                <w:rFonts w:asciiTheme="majorHAnsi" w:hAnsiTheme="majorHAnsi" w:cstheme="majorHAnsi"/>
                <w:color w:val="000000"/>
                <w:sz w:val="20"/>
                <w:szCs w:val="20"/>
              </w:rPr>
              <w:t xml:space="preserve">troisième</w:t>
            </w:r>
            <w:r>
              <w:rPr>
                <w:rFonts w:asciiTheme="majorHAnsi" w:hAnsiTheme="majorHAnsi" w:cstheme="majorHAnsi"/>
                <w:color w:val="000000"/>
                <w:sz w:val="20"/>
                <w:szCs w:val="20"/>
              </w:rPr>
              <w:t xml:space="preserve"> </w:t>
            </w:r>
            <w:r>
              <w:rPr>
                <w:rFonts w:asciiTheme="majorHAnsi" w:hAnsiTheme="majorHAnsi" w:cstheme="majorHAnsi"/>
                <w:color w:val="000000"/>
                <w:sz w:val="20"/>
                <w:szCs w:val="20"/>
              </w:rPr>
              <w:t xml:space="preserve">année</w:t>
            </w:r>
            <w:r>
              <w:rPr>
                <w:rFonts w:asciiTheme="majorHAnsi" w:hAnsiTheme="majorHAnsi" w:cstheme="majorHAnsi"/>
                <w:color w:val="000000"/>
                <w:sz w:val="20"/>
                <w:szCs w:val="20"/>
              </w:rPr>
              <w:t xml:space="preserve"> d’</w:t>
            </w:r>
            <w:r>
              <w:rPr>
                <w:rFonts w:asciiTheme="majorHAnsi" w:hAnsiTheme="majorHAnsi" w:cstheme="majorHAnsi"/>
                <w:color w:val="000000"/>
                <w:sz w:val="20"/>
                <w:szCs w:val="20"/>
              </w:rPr>
              <w:t xml:space="preserve">études</w:t>
            </w:r>
            <w:r>
              <w:rPr>
                <w:rFonts w:asciiTheme="majorHAnsi" w:hAnsiTheme="majorHAnsi" w:cstheme="majorHAnsi"/>
                <w:color w:val="000000"/>
                <w:sz w:val="20"/>
                <w:szCs w:val="20"/>
              </w:rPr>
              <w:t xml:space="preserve"> </w:t>
            </w:r>
            <w:r>
              <w:rPr>
                <w:rFonts w:asciiTheme="majorHAnsi" w:hAnsiTheme="majorHAnsi" w:cstheme="majorHAnsi"/>
                <w:color w:val="000000"/>
                <w:sz w:val="20"/>
                <w:szCs w:val="20"/>
              </w:rPr>
              <w:t xml:space="preserve">supérieures</w:t>
            </w:r>
            <w:r>
              <w:rPr>
                <w:rFonts w:asciiTheme="majorHAnsi" w:hAnsiTheme="majorHAnsi" w:cstheme="majorHAnsi"/>
                <w:color w:val="000000"/>
                <w:sz w:val="20"/>
                <w:szCs w:val="20"/>
              </w:rPr>
              <w:t xml:space="preserve"> en psychologie. C’est au cours de cette </w:t>
            </w:r>
            <w:r>
              <w:rPr>
                <w:rFonts w:asciiTheme="majorHAnsi" w:hAnsiTheme="majorHAnsi" w:cstheme="majorHAnsi"/>
                <w:color w:val="000000"/>
                <w:sz w:val="20"/>
                <w:szCs w:val="20"/>
              </w:rPr>
              <w:t xml:space="preserve">année</w:t>
            </w:r>
            <w:r>
              <w:rPr>
                <w:rFonts w:asciiTheme="majorHAnsi" w:hAnsiTheme="majorHAnsi" w:cstheme="majorHAnsi"/>
                <w:color w:val="000000"/>
                <w:sz w:val="20"/>
                <w:szCs w:val="20"/>
              </w:rPr>
              <w:t xml:space="preserve"> que doivent se mettre en place les bases d’une </w:t>
            </w:r>
            <w:r>
              <w:rPr>
                <w:rFonts w:asciiTheme="majorHAnsi" w:hAnsiTheme="majorHAnsi" w:cstheme="majorHAnsi"/>
                <w:color w:val="000000"/>
                <w:sz w:val="20"/>
                <w:szCs w:val="20"/>
              </w:rPr>
              <w:t xml:space="preserve">compétence</w:t>
            </w:r>
            <w:r>
              <w:rPr>
                <w:rFonts w:asciiTheme="majorHAnsi" w:hAnsiTheme="majorHAnsi" w:cstheme="majorHAnsi"/>
                <w:color w:val="000000"/>
                <w:sz w:val="20"/>
                <w:szCs w:val="20"/>
              </w:rPr>
              <w:t xml:space="preserve"> et d’un </w:t>
            </w:r>
            <w:r>
              <w:rPr>
                <w:rFonts w:asciiTheme="majorHAnsi" w:hAnsiTheme="majorHAnsi" w:cstheme="majorHAnsi"/>
                <w:color w:val="000000"/>
                <w:sz w:val="20"/>
                <w:szCs w:val="20"/>
              </w:rPr>
              <w:t xml:space="preserve">goût</w:t>
            </w:r>
            <w:r>
              <w:rPr>
                <w:rFonts w:asciiTheme="majorHAnsi" w:hAnsiTheme="majorHAnsi" w:cstheme="majorHAnsi"/>
                <w:color w:val="000000"/>
                <w:sz w:val="20"/>
                <w:szCs w:val="20"/>
              </w:rPr>
              <w:t xml:space="preserve"> pour la recherche et que se dessine une orientation possible dans le cursus des </w:t>
            </w:r>
            <w:r>
              <w:rPr>
                <w:rFonts w:asciiTheme="majorHAnsi" w:hAnsiTheme="majorHAnsi" w:cstheme="majorHAnsi"/>
                <w:color w:val="000000"/>
                <w:sz w:val="20"/>
                <w:szCs w:val="20"/>
              </w:rPr>
              <w:t xml:space="preserve">études</w:t>
            </w:r>
            <w:r>
              <w:rPr>
                <w:rFonts w:asciiTheme="majorHAnsi" w:hAnsiTheme="majorHAnsi" w:cstheme="majorHAnsi"/>
                <w:color w:val="000000"/>
                <w:sz w:val="20"/>
                <w:szCs w:val="20"/>
              </w:rPr>
              <w:t xml:space="preserve">, en psychologie clinique.</w:t>
            </w:r>
            <w:r>
              <w:rPr>
                <w:rFonts w:asciiTheme="majorHAnsi" w:hAnsiTheme="majorHAnsi" w:cstheme="majorHAnsi"/>
                <w:sz w:val="20"/>
                <w:szCs w:val="20"/>
              </w:rPr>
            </w:r>
            <w:r>
              <w:rPr>
                <w:rFonts w:asciiTheme="majorHAnsi" w:hAnsiTheme="majorHAnsi" w:cstheme="majorHAnsi"/>
                <w:sz w:val="20"/>
                <w:szCs w:val="20"/>
              </w:rPr>
            </w:r>
          </w:p>
          <w:p w14:paraId="0B86D9A3" w14:textId="77777777">
            <w:pPr>
              <w:pBdr>
                <w:top w:val="none" w:color="000000" w:sz="4" w:space="0"/>
                <w:left w:val="none" w:color="000000" w:sz="4" w:space="0"/>
                <w:bottom w:val="none" w:color="000000" w:sz="4" w:space="0"/>
                <w:right w:val="none" w:color="000000" w:sz="4" w:space="0"/>
              </w:pBdr>
              <w:spacing w:after="240" w:before="240"/>
              <w:ind w:firstLine="0"/>
              <w:rPr>
                <w:rFonts w:asciiTheme="majorHAnsi" w:hAnsiTheme="majorHAnsi" w:cstheme="majorHAnsi"/>
                <w:color w:val="000000"/>
                <w:sz w:val="20"/>
                <w:szCs w:val="20"/>
              </w:rPr>
            </w:pPr>
            <w:r>
              <w:rPr>
                <w:rFonts w:asciiTheme="majorHAnsi" w:hAnsiTheme="majorHAnsi" w:cstheme="majorHAnsi"/>
                <w:color w:val="000000"/>
                <w:sz w:val="20"/>
                <w:szCs w:val="20"/>
              </w:rPr>
              <w:t xml:space="preserve">Approche méthodologique et théorique en vue de l’élaboration et la rédaction d’un </w:t>
            </w:r>
            <w:r>
              <w:rPr>
                <w:rFonts w:asciiTheme="majorHAnsi" w:hAnsiTheme="majorHAnsi" w:cstheme="majorHAnsi"/>
                <w:color w:val="000000"/>
                <w:sz w:val="20"/>
                <w:szCs w:val="20"/>
              </w:rPr>
              <w:t xml:space="preserve">mémoire</w:t>
            </w:r>
            <w:r>
              <w:rPr>
                <w:rFonts w:asciiTheme="majorHAnsi" w:hAnsiTheme="majorHAnsi" w:cstheme="majorHAnsi"/>
                <w:color w:val="000000"/>
                <w:sz w:val="20"/>
                <w:szCs w:val="20"/>
              </w:rPr>
              <w:t xml:space="preserve"> de recherche dans ses intentions et ses grandes formes. Il pourra </w:t>
            </w:r>
            <w:r>
              <w:rPr>
                <w:rFonts w:asciiTheme="majorHAnsi" w:hAnsiTheme="majorHAnsi" w:cstheme="majorHAnsi"/>
                <w:color w:val="000000"/>
                <w:sz w:val="20"/>
                <w:szCs w:val="20"/>
              </w:rPr>
              <w:t xml:space="preserve">être</w:t>
            </w:r>
            <w:r>
              <w:rPr>
                <w:rFonts w:asciiTheme="majorHAnsi" w:hAnsiTheme="majorHAnsi" w:cstheme="majorHAnsi"/>
                <w:color w:val="000000"/>
                <w:sz w:val="20"/>
                <w:szCs w:val="20"/>
              </w:rPr>
              <w:t xml:space="preserve"> l’objet de modifications et de </w:t>
            </w:r>
            <w:r>
              <w:rPr>
                <w:rFonts w:asciiTheme="majorHAnsi" w:hAnsiTheme="majorHAnsi" w:cstheme="majorHAnsi"/>
                <w:color w:val="000000"/>
                <w:sz w:val="20"/>
                <w:szCs w:val="20"/>
              </w:rPr>
              <w:t xml:space="preserve">précisions</w:t>
            </w:r>
            <w:r>
              <w:rPr>
                <w:rFonts w:asciiTheme="majorHAnsi" w:hAnsiTheme="majorHAnsi" w:cstheme="majorHAnsi"/>
                <w:color w:val="000000"/>
                <w:sz w:val="20"/>
                <w:szCs w:val="20"/>
              </w:rPr>
              <w:t xml:space="preserve"> </w:t>
            </w:r>
            <w:r>
              <w:rPr>
                <w:rFonts w:asciiTheme="majorHAnsi" w:hAnsiTheme="majorHAnsi" w:cstheme="majorHAnsi"/>
                <w:color w:val="000000"/>
                <w:sz w:val="20"/>
                <w:szCs w:val="20"/>
              </w:rPr>
              <w:t xml:space="preserve">ultérieurement</w:t>
            </w:r>
            <w:r>
              <w:rPr>
                <w:rFonts w:asciiTheme="majorHAnsi" w:hAnsiTheme="majorHAnsi" w:cstheme="majorHAnsi"/>
                <w:color w:val="000000"/>
                <w:sz w:val="20"/>
                <w:szCs w:val="20"/>
              </w:rPr>
              <w:t xml:space="preserve">. Il fera l’objet d’un </w:t>
            </w:r>
            <w:r>
              <w:rPr>
                <w:rFonts w:asciiTheme="majorHAnsi" w:hAnsiTheme="majorHAnsi" w:cstheme="majorHAnsi"/>
                <w:color w:val="000000"/>
                <w:sz w:val="20"/>
                <w:szCs w:val="20"/>
              </w:rPr>
              <w:t xml:space="preserve">échange</w:t>
            </w:r>
            <w:r>
              <w:rPr>
                <w:rFonts w:asciiTheme="majorHAnsi" w:hAnsiTheme="majorHAnsi" w:cstheme="majorHAnsi"/>
                <w:color w:val="000000"/>
                <w:sz w:val="20"/>
                <w:szCs w:val="20"/>
              </w:rPr>
              <w:t xml:space="preserve"> et d’un travail au sein de l’</w:t>
            </w:r>
            <w:r>
              <w:rPr>
                <w:rFonts w:asciiTheme="majorHAnsi" w:hAnsiTheme="majorHAnsi" w:cstheme="majorHAnsi"/>
                <w:color w:val="000000"/>
                <w:sz w:val="20"/>
                <w:szCs w:val="20"/>
              </w:rPr>
              <w:t xml:space="preserve">Équipe</w:t>
            </w:r>
            <w:r>
              <w:rPr>
                <w:rFonts w:asciiTheme="majorHAnsi" w:hAnsiTheme="majorHAnsi" w:cstheme="majorHAnsi"/>
                <w:color w:val="000000"/>
                <w:sz w:val="20"/>
                <w:szCs w:val="20"/>
              </w:rPr>
              <w:t xml:space="preserve"> des enseignants-chercheurs en </w:t>
            </w:r>
            <w:r>
              <w:rPr>
                <w:rFonts w:asciiTheme="majorHAnsi" w:hAnsiTheme="majorHAnsi" w:cstheme="majorHAnsi"/>
                <w:color w:val="000000"/>
                <w:sz w:val="20"/>
                <w:szCs w:val="20"/>
              </w:rPr>
              <w:t xml:space="preserve">Réunion</w:t>
            </w:r>
            <w:r>
              <w:rPr>
                <w:rFonts w:asciiTheme="majorHAnsi" w:hAnsiTheme="majorHAnsi" w:cstheme="majorHAnsi"/>
                <w:color w:val="000000"/>
                <w:sz w:val="20"/>
                <w:szCs w:val="20"/>
              </w:rPr>
              <w:t xml:space="preserve"> de </w:t>
            </w:r>
            <w:r>
              <w:rPr>
                <w:rFonts w:asciiTheme="majorHAnsi" w:hAnsiTheme="majorHAnsi" w:cstheme="majorHAnsi"/>
                <w:color w:val="000000"/>
                <w:sz w:val="20"/>
                <w:szCs w:val="20"/>
              </w:rPr>
              <w:t xml:space="preserve">Département</w:t>
            </w:r>
            <w:r>
              <w:rPr>
                <w:rFonts w:asciiTheme="majorHAnsi" w:hAnsiTheme="majorHAnsi" w:cstheme="majorHAnsi"/>
                <w:color w:val="000000"/>
                <w:sz w:val="20"/>
                <w:szCs w:val="20"/>
              </w:rPr>
              <w:t xml:space="preserve"> et </w:t>
            </w:r>
            <w:r>
              <w:rPr>
                <w:rFonts w:asciiTheme="majorHAnsi" w:hAnsiTheme="majorHAnsi" w:cstheme="majorHAnsi"/>
                <w:color w:val="000000"/>
                <w:sz w:val="20"/>
                <w:szCs w:val="20"/>
              </w:rPr>
              <w:t xml:space="preserve">définissent</w:t>
            </w:r>
            <w:r>
              <w:rPr>
                <w:rFonts w:asciiTheme="majorHAnsi" w:hAnsiTheme="majorHAnsi" w:cstheme="majorHAnsi"/>
                <w:color w:val="000000"/>
                <w:sz w:val="20"/>
                <w:szCs w:val="20"/>
              </w:rPr>
              <w:t xml:space="preserve"> les orientations </w:t>
            </w:r>
            <w:r>
              <w:rPr>
                <w:rFonts w:asciiTheme="majorHAnsi" w:hAnsiTheme="majorHAnsi" w:cstheme="majorHAnsi"/>
                <w:color w:val="000000"/>
                <w:sz w:val="20"/>
                <w:szCs w:val="20"/>
              </w:rPr>
              <w:t xml:space="preserve">méthodologiques</w:t>
            </w:r>
            <w:r>
              <w:rPr>
                <w:rFonts w:asciiTheme="majorHAnsi" w:hAnsiTheme="majorHAnsi" w:cstheme="majorHAnsi"/>
                <w:color w:val="000000"/>
                <w:sz w:val="20"/>
                <w:szCs w:val="20"/>
              </w:rPr>
              <w:t xml:space="preserve"> de tout travail de recherche universitaire. Il sera sans doute </w:t>
            </w:r>
            <w:r>
              <w:rPr>
                <w:rFonts w:asciiTheme="majorHAnsi" w:hAnsiTheme="majorHAnsi" w:cstheme="majorHAnsi"/>
                <w:color w:val="000000"/>
                <w:sz w:val="20"/>
                <w:szCs w:val="20"/>
              </w:rPr>
              <w:t xml:space="preserve">apprécie</w:t>
            </w:r>
            <w:r>
              <w:rPr>
                <w:rFonts w:asciiTheme="majorHAnsi" w:hAnsiTheme="majorHAnsi" w:cstheme="majorHAnsi"/>
                <w:color w:val="000000"/>
                <w:sz w:val="20"/>
                <w:szCs w:val="20"/>
              </w:rPr>
              <w:t xml:space="preserve">́ par l’</w:t>
            </w:r>
            <w:r>
              <w:rPr>
                <w:rFonts w:asciiTheme="majorHAnsi" w:hAnsiTheme="majorHAnsi" w:cstheme="majorHAnsi"/>
                <w:color w:val="000000"/>
                <w:sz w:val="20"/>
                <w:szCs w:val="20"/>
              </w:rPr>
              <w:t xml:space="preserve">étudiant</w:t>
            </w:r>
            <w:r>
              <w:rPr>
                <w:rFonts w:asciiTheme="majorHAnsi" w:hAnsiTheme="majorHAnsi" w:cstheme="majorHAnsi"/>
                <w:color w:val="000000"/>
                <w:sz w:val="20"/>
                <w:szCs w:val="20"/>
              </w:rPr>
              <w:t xml:space="preserve"> au fur et </w:t>
            </w:r>
            <w:r>
              <w:rPr>
                <w:rFonts w:asciiTheme="majorHAnsi" w:hAnsiTheme="majorHAnsi" w:cstheme="majorHAnsi"/>
                <w:color w:val="000000"/>
                <w:sz w:val="20"/>
                <w:szCs w:val="20"/>
              </w:rPr>
              <w:t xml:space="preserve">a</w:t>
            </w:r>
            <w:r>
              <w:rPr>
                <w:rFonts w:asciiTheme="majorHAnsi" w:hAnsiTheme="majorHAnsi" w:cstheme="majorHAnsi"/>
                <w:color w:val="000000"/>
                <w:sz w:val="20"/>
                <w:szCs w:val="20"/>
              </w:rPr>
              <w:t xml:space="preserve">̀ mesure de l’avancement de ses travaux par les indications qui sont autant de points d’</w:t>
            </w:r>
            <w:r>
              <w:rPr>
                <w:rFonts w:asciiTheme="majorHAnsi" w:hAnsiTheme="majorHAnsi" w:cstheme="majorHAnsi"/>
                <w:color w:val="000000"/>
                <w:sz w:val="20"/>
                <w:szCs w:val="20"/>
              </w:rPr>
              <w:t xml:space="preserve">étayage</w:t>
            </w:r>
            <w:r>
              <w:rPr>
                <w:rFonts w:asciiTheme="majorHAnsi" w:hAnsiTheme="majorHAnsi" w:cstheme="majorHAnsi"/>
                <w:color w:val="000000"/>
                <w:sz w:val="20"/>
                <w:szCs w:val="20"/>
              </w:rPr>
              <w:t xml:space="preserve"> au </w:t>
            </w:r>
            <w:r>
              <w:rPr>
                <w:rFonts w:asciiTheme="majorHAnsi" w:hAnsiTheme="majorHAnsi" w:cstheme="majorHAnsi"/>
                <w:color w:val="000000"/>
                <w:sz w:val="20"/>
                <w:szCs w:val="20"/>
              </w:rPr>
              <w:t xml:space="preserve">développement</w:t>
            </w:r>
            <w:r>
              <w:rPr>
                <w:rFonts w:asciiTheme="majorHAnsi" w:hAnsiTheme="majorHAnsi" w:cstheme="majorHAnsi"/>
                <w:color w:val="000000"/>
                <w:sz w:val="20"/>
                <w:szCs w:val="20"/>
              </w:rPr>
              <w:t xml:space="preserve"> de sa </w:t>
            </w:r>
            <w:r>
              <w:rPr>
                <w:rFonts w:asciiTheme="majorHAnsi" w:hAnsiTheme="majorHAnsi" w:cstheme="majorHAnsi"/>
                <w:color w:val="000000"/>
                <w:sz w:val="20"/>
                <w:szCs w:val="20"/>
              </w:rPr>
              <w:t xml:space="preserve">pensée</w:t>
            </w:r>
            <w:r>
              <w:rPr>
                <w:rFonts w:asciiTheme="majorHAnsi" w:hAnsiTheme="majorHAnsi" w:cstheme="majorHAnsi"/>
                <w:color w:val="000000"/>
                <w:sz w:val="20"/>
                <w:szCs w:val="20"/>
              </w:rPr>
              <w:t xml:space="preserve"> et de sa </w:t>
            </w:r>
            <w:r>
              <w:rPr>
                <w:rFonts w:asciiTheme="majorHAnsi" w:hAnsiTheme="majorHAnsi" w:cstheme="majorHAnsi"/>
                <w:color w:val="000000"/>
                <w:sz w:val="20"/>
                <w:szCs w:val="20"/>
              </w:rPr>
              <w:t xml:space="preserve">compréhension</w:t>
            </w:r>
            <w:r>
              <w:rPr>
                <w:rFonts w:asciiTheme="majorHAnsi" w:hAnsiTheme="majorHAnsi" w:cstheme="majorHAnsi"/>
                <w:color w:val="000000"/>
                <w:sz w:val="20"/>
                <w:szCs w:val="20"/>
              </w:rPr>
              <w:t xml:space="preserve"> de faits, et qui ont pour but de servir et de contenir leur </w:t>
            </w:r>
            <w:r>
              <w:rPr>
                <w:rFonts w:asciiTheme="majorHAnsi" w:hAnsiTheme="majorHAnsi" w:cstheme="majorHAnsi"/>
                <w:color w:val="000000"/>
                <w:sz w:val="20"/>
                <w:szCs w:val="20"/>
              </w:rPr>
              <w:t xml:space="preserve">découverte</w:t>
            </w:r>
            <w:r>
              <w:rPr>
                <w:rFonts w:asciiTheme="majorHAnsi" w:hAnsiTheme="majorHAnsi" w:cstheme="majorHAnsi"/>
                <w:color w:val="000000"/>
                <w:sz w:val="20"/>
                <w:szCs w:val="20"/>
              </w:rPr>
              <w:t xml:space="preserve">.</w:t>
            </w:r>
            <w:r>
              <w:rPr>
                <w:rFonts w:asciiTheme="majorHAnsi" w:hAnsiTheme="majorHAnsi" w:cstheme="majorHAnsi"/>
                <w:color w:val="000000"/>
                <w:sz w:val="20"/>
                <w:szCs w:val="20"/>
              </w:rPr>
            </w:r>
            <w:r>
              <w:rPr>
                <w:rFonts w:asciiTheme="majorHAnsi" w:hAnsiTheme="majorHAnsi" w:cstheme="majorHAnsi"/>
                <w:color w:val="000000"/>
                <w:sz w:val="20"/>
                <w:szCs w:val="20"/>
              </w:rPr>
            </w:r>
          </w:p>
          <w:p w14:paraId="4F58055A" w14:textId="77777777">
            <w:pPr>
              <w:pBdr>
                <w:top w:val="none" w:color="000000" w:sz="4" w:space="0"/>
                <w:left w:val="none" w:color="000000" w:sz="4" w:space="0"/>
                <w:bottom w:val="none" w:color="000000" w:sz="4" w:space="0"/>
                <w:right w:val="none" w:color="000000" w:sz="4" w:space="0"/>
              </w:pBdr>
              <w:spacing w:after="240" w:before="240"/>
              <w:ind w:firstLine="0"/>
              <w:rPr>
                <w:rFonts w:asciiTheme="majorHAnsi" w:hAnsiTheme="majorHAnsi" w:cstheme="majorHAnsi"/>
                <w:color w:val="000000"/>
                <w:sz w:val="20"/>
                <w:szCs w:val="20"/>
              </w:rPr>
            </w:pPr>
            <w:r>
              <w:rPr>
                <w:rFonts w:asciiTheme="majorHAnsi" w:hAnsiTheme="majorHAnsi" w:cstheme="majorHAnsi"/>
                <w:color w:val="000000"/>
                <w:sz w:val="20"/>
                <w:szCs w:val="20"/>
              </w:rPr>
              <w:t xml:space="preserve">D’un point de vue </w:t>
            </w:r>
            <w:r>
              <w:rPr>
                <w:rFonts w:asciiTheme="majorHAnsi" w:hAnsiTheme="majorHAnsi" w:cstheme="majorHAnsi"/>
                <w:color w:val="000000"/>
                <w:sz w:val="20"/>
                <w:szCs w:val="20"/>
              </w:rPr>
              <w:t xml:space="preserve">pédagogique</w:t>
            </w:r>
            <w:r>
              <w:rPr>
                <w:rFonts w:asciiTheme="majorHAnsi" w:hAnsiTheme="majorHAnsi" w:cstheme="majorHAnsi"/>
                <w:color w:val="000000"/>
                <w:sz w:val="20"/>
                <w:szCs w:val="20"/>
              </w:rPr>
              <w:t xml:space="preserve">, le T.ER a pour objectif d’initier l’</w:t>
            </w:r>
            <w:r>
              <w:rPr>
                <w:rFonts w:asciiTheme="majorHAnsi" w:hAnsiTheme="majorHAnsi" w:cstheme="majorHAnsi"/>
                <w:color w:val="000000"/>
                <w:sz w:val="20"/>
                <w:szCs w:val="20"/>
              </w:rPr>
              <w:t xml:space="preserve">étudiant</w:t>
            </w:r>
            <w:r>
              <w:rPr>
                <w:rFonts w:asciiTheme="majorHAnsi" w:hAnsiTheme="majorHAnsi" w:cstheme="majorHAnsi"/>
                <w:color w:val="000000"/>
                <w:sz w:val="20"/>
                <w:szCs w:val="20"/>
              </w:rPr>
              <w:t xml:space="preserve"> à toutes les </w:t>
            </w:r>
            <w:r>
              <w:rPr>
                <w:rFonts w:asciiTheme="majorHAnsi" w:hAnsiTheme="majorHAnsi" w:cstheme="majorHAnsi"/>
                <w:color w:val="000000"/>
                <w:sz w:val="20"/>
                <w:szCs w:val="20"/>
              </w:rPr>
              <w:t xml:space="preserve">étapes</w:t>
            </w:r>
            <w:r>
              <w:rPr>
                <w:rFonts w:asciiTheme="majorHAnsi" w:hAnsiTheme="majorHAnsi" w:cstheme="majorHAnsi"/>
                <w:color w:val="000000"/>
                <w:sz w:val="20"/>
                <w:szCs w:val="20"/>
              </w:rPr>
              <w:t xml:space="preserve"> de la recherche en psychologie : </w:t>
            </w:r>
            <w:r>
              <w:rPr>
                <w:rFonts w:asciiTheme="majorHAnsi" w:hAnsiTheme="majorHAnsi" w:cstheme="majorHAnsi"/>
                <w:color w:val="000000"/>
                <w:sz w:val="20"/>
                <w:szCs w:val="20"/>
              </w:rPr>
              <w:t xml:space="preserve">élaboration</w:t>
            </w:r>
            <w:r>
              <w:rPr>
                <w:rFonts w:asciiTheme="majorHAnsi" w:hAnsiTheme="majorHAnsi" w:cstheme="majorHAnsi"/>
                <w:color w:val="000000"/>
                <w:sz w:val="20"/>
                <w:szCs w:val="20"/>
              </w:rPr>
              <w:t xml:space="preserve"> d’une </w:t>
            </w:r>
            <w:r>
              <w:rPr>
                <w:rFonts w:asciiTheme="majorHAnsi" w:hAnsiTheme="majorHAnsi" w:cstheme="majorHAnsi"/>
                <w:color w:val="000000"/>
                <w:sz w:val="20"/>
                <w:szCs w:val="20"/>
              </w:rPr>
              <w:t xml:space="preserve">problématique</w:t>
            </w:r>
            <w:r>
              <w:rPr>
                <w:rFonts w:asciiTheme="majorHAnsi" w:hAnsiTheme="majorHAnsi" w:cstheme="majorHAnsi"/>
                <w:color w:val="000000"/>
                <w:sz w:val="20"/>
                <w:szCs w:val="20"/>
              </w:rPr>
              <w:t xml:space="preserve"> de recherche, travail de recherche documentaire en </w:t>
            </w:r>
            <w:r>
              <w:rPr>
                <w:rFonts w:asciiTheme="majorHAnsi" w:hAnsiTheme="majorHAnsi" w:cstheme="majorHAnsi"/>
                <w:color w:val="000000"/>
                <w:sz w:val="20"/>
                <w:szCs w:val="20"/>
              </w:rPr>
              <w:t xml:space="preserve">bibliothèque</w:t>
            </w:r>
            <w:r>
              <w:rPr>
                <w:rFonts w:asciiTheme="majorHAnsi" w:hAnsiTheme="majorHAnsi" w:cstheme="majorHAnsi"/>
                <w:color w:val="000000"/>
                <w:sz w:val="20"/>
                <w:szCs w:val="20"/>
              </w:rPr>
              <w:t xml:space="preserve"> et à l’aide de supports documentaires </w:t>
            </w:r>
            <w:r>
              <w:rPr>
                <w:rFonts w:asciiTheme="majorHAnsi" w:hAnsiTheme="majorHAnsi" w:cstheme="majorHAnsi"/>
                <w:color w:val="000000"/>
                <w:sz w:val="20"/>
                <w:szCs w:val="20"/>
              </w:rPr>
              <w:t xml:space="preserve">informatisés</w:t>
            </w:r>
            <w:r>
              <w:rPr>
                <w:rFonts w:asciiTheme="majorHAnsi" w:hAnsiTheme="majorHAnsi" w:cstheme="majorHAnsi"/>
                <w:color w:val="000000"/>
                <w:sz w:val="20"/>
                <w:szCs w:val="20"/>
              </w:rPr>
              <w:t xml:space="preserve">, formulation d’</w:t>
            </w:r>
            <w:r>
              <w:rPr>
                <w:rFonts w:asciiTheme="majorHAnsi" w:hAnsiTheme="majorHAnsi" w:cstheme="majorHAnsi"/>
                <w:color w:val="000000"/>
                <w:sz w:val="20"/>
                <w:szCs w:val="20"/>
              </w:rPr>
              <w:t xml:space="preserve">hypothèses</w:t>
            </w:r>
            <w:r>
              <w:rPr>
                <w:rFonts w:asciiTheme="majorHAnsi" w:hAnsiTheme="majorHAnsi" w:cstheme="majorHAnsi"/>
                <w:color w:val="000000"/>
                <w:sz w:val="20"/>
                <w:szCs w:val="20"/>
              </w:rPr>
              <w:t xml:space="preserve">, recueil, analyse et </w:t>
            </w:r>
            <w:r>
              <w:rPr>
                <w:rFonts w:asciiTheme="majorHAnsi" w:hAnsiTheme="majorHAnsi" w:cstheme="majorHAnsi"/>
                <w:color w:val="000000"/>
                <w:sz w:val="20"/>
                <w:szCs w:val="20"/>
              </w:rPr>
              <w:t xml:space="preserve">interprétation</w:t>
            </w:r>
            <w:r>
              <w:rPr>
                <w:rFonts w:asciiTheme="majorHAnsi" w:hAnsiTheme="majorHAnsi" w:cstheme="majorHAnsi"/>
                <w:color w:val="000000"/>
                <w:sz w:val="20"/>
                <w:szCs w:val="20"/>
              </w:rPr>
              <w:t xml:space="preserve"> des </w:t>
            </w:r>
            <w:r>
              <w:rPr>
                <w:rFonts w:asciiTheme="majorHAnsi" w:hAnsiTheme="majorHAnsi" w:cstheme="majorHAnsi"/>
                <w:color w:val="000000"/>
                <w:sz w:val="20"/>
                <w:szCs w:val="20"/>
              </w:rPr>
              <w:t xml:space="preserve">données</w:t>
            </w:r>
            <w:r>
              <w:rPr>
                <w:rFonts w:asciiTheme="majorHAnsi" w:hAnsiTheme="majorHAnsi" w:cstheme="majorHAnsi"/>
                <w:color w:val="000000"/>
                <w:sz w:val="20"/>
                <w:szCs w:val="20"/>
              </w:rPr>
              <w:t xml:space="preserve">, discussion, critiques et perspectives.</w:t>
            </w:r>
            <w:r>
              <w:rPr>
                <w:rFonts w:asciiTheme="majorHAnsi" w:hAnsiTheme="majorHAnsi" w:cstheme="majorHAnsi"/>
                <w:color w:val="000000"/>
                <w:sz w:val="20"/>
                <w:szCs w:val="20"/>
              </w:rPr>
            </w:r>
            <w:r>
              <w:rPr>
                <w:rFonts w:asciiTheme="majorHAnsi" w:hAnsiTheme="majorHAnsi" w:cstheme="majorHAnsi"/>
                <w:color w:val="000000"/>
                <w:sz w:val="20"/>
                <w:szCs w:val="20"/>
              </w:rPr>
            </w:r>
          </w:p>
          <w:p w14:paraId="7ED21DF1" w14:textId="77777777">
            <w:pPr>
              <w:pBdr>
                <w:top w:val="none" w:color="000000" w:sz="4" w:space="0"/>
                <w:left w:val="none" w:color="000000" w:sz="4" w:space="0"/>
                <w:bottom w:val="none" w:color="000000" w:sz="4" w:space="0"/>
                <w:right w:val="none" w:color="000000" w:sz="4" w:space="0"/>
              </w:pBdr>
              <w:spacing w:after="240" w:before="240"/>
              <w:ind w:firstLine="0"/>
              <w:rPr>
                <w:color w:val="000000"/>
                <w:sz w:val="20"/>
                <w:szCs w:val="20"/>
              </w:rPr>
            </w:pPr>
            <w:r>
              <w:rPr>
                <w:color w:val="000000"/>
                <w:sz w:val="20"/>
                <w:szCs w:val="20"/>
              </w:rPr>
              <w:t xml:space="preserve">Trois approches distinctes et leurs modélisations théoriques et conceptuelles seront présentées : </w:t>
            </w:r>
            <w:r>
              <w:rPr>
                <w:color w:val="000000"/>
                <w:sz w:val="20"/>
                <w:szCs w:val="20"/>
              </w:rPr>
            </w:r>
            <w:r>
              <w:rPr>
                <w:color w:val="000000"/>
                <w:sz w:val="20"/>
                <w:szCs w:val="20"/>
              </w:rPr>
            </w:r>
          </w:p>
          <w:p w14:paraId="5DD394FE" w14:textId="77777777">
            <w:pPr>
              <w:pStyle w:val="1206"/>
              <w:numPr>
                <w:ilvl w:val="0"/>
                <w:numId w:val="34"/>
              </w:numPr>
              <w:pBdr>
                <w:top w:val="none" w:color="000000" w:sz="4" w:space="0"/>
                <w:left w:val="none" w:color="000000" w:sz="4" w:space="0"/>
                <w:bottom w:val="none" w:color="000000" w:sz="4" w:space="0"/>
                <w:right w:val="none" w:color="000000" w:sz="4" w:space="0"/>
              </w:pBdr>
              <w:spacing w:after="240" w:before="240"/>
              <w:ind/>
              <w:rPr>
                <w:sz w:val="20"/>
                <w:szCs w:val="20"/>
              </w:rPr>
            </w:pPr>
            <w:r>
              <w:rPr>
                <w:b/>
                <w:bCs/>
                <w:color w:val="000000"/>
                <w:sz w:val="20"/>
                <w:szCs w:val="20"/>
              </w:rPr>
              <w:t xml:space="preserve">La pratique clinique et psychanalytique</w:t>
            </w:r>
            <w:r>
              <w:rPr>
                <w:color w:val="000000"/>
                <w:sz w:val="20"/>
                <w:szCs w:val="20"/>
              </w:rPr>
              <w:t xml:space="preserve"> (entretien clinique, transfert, symptôme, le bilan psychologique, enfant, adulte, névrose, psychose), </w:t>
            </w:r>
            <w:r>
              <w:rPr>
                <w:sz w:val="20"/>
                <w:szCs w:val="20"/>
              </w:rPr>
            </w:r>
            <w:r>
              <w:rPr>
                <w:sz w:val="20"/>
                <w:szCs w:val="20"/>
              </w:rPr>
            </w:r>
          </w:p>
          <w:p w14:paraId="1777EC2C">
            <w:pPr>
              <w:pStyle w:val="1206"/>
              <w:numPr>
                <w:ilvl w:val="0"/>
                <w:numId w:val="42"/>
              </w:numPr>
              <w:pBdr>
                <w:top w:val="none" w:color="000000" w:sz="4" w:space="0"/>
                <w:left w:val="none" w:color="000000" w:sz="4" w:space="0"/>
                <w:bottom w:val="none" w:color="000000" w:sz="4" w:space="0"/>
                <w:right w:val="none" w:color="000000" w:sz="4" w:space="0"/>
              </w:pBdr>
              <w:spacing w:after="240" w:before="240"/>
              <w:ind/>
              <w:rPr/>
            </w:pPr>
            <w:r>
              <w:rPr>
                <w:b/>
                <w:bCs/>
                <w:color w:val="000000"/>
                <w:sz w:val="20"/>
                <w:szCs w:val="20"/>
              </w:rPr>
              <w:t xml:space="preserve">Les pratiques cliniques d’orientation psychanalytiques, humanistes, individuelles et groupales </w:t>
            </w:r>
            <w:r>
              <w:rPr>
                <w:color w:val="000000"/>
                <w:sz w:val="20"/>
                <w:szCs w:val="20"/>
              </w:rPr>
              <w:t xml:space="preserve">(pratique de l’entretien individuel dans une orientation psycha</w:t>
            </w:r>
            <w:r>
              <w:rPr>
                <w:color w:val="000000"/>
                <w:sz w:val="20"/>
                <w:szCs w:val="20"/>
              </w:rPr>
              <w:t xml:space="preserve">nalytique – transfert et contre-transfert-, thérapies analytiques de groupe (dont psychodrame), thérapies humanistes – hypnose, systémie, EMDR-, analyse des dynamiques institutionnelles, psychopathologie clinique – névrose, psychose, adolescence, trauma-),</w:t>
            </w:r>
            <w:r>
              <w:rPr>
                <w:color w:val="000000"/>
                <w:sz w:val="20"/>
                <w:szCs w:val="20"/>
                <w:highlight w:val="none"/>
              </w:rPr>
            </w:r>
            <w:r/>
          </w:p>
          <w:p w14:paraId="1907CA97" w14:textId="77777777">
            <w:pPr>
              <w:pStyle w:val="1206"/>
              <w:numPr>
                <w:ilvl w:val="0"/>
                <w:numId w:val="34"/>
              </w:numPr>
              <w:pBdr>
                <w:top w:val="none" w:color="000000" w:sz="4" w:space="0"/>
                <w:left w:val="none" w:color="000000" w:sz="4" w:space="0"/>
                <w:bottom w:val="none" w:color="000000" w:sz="4" w:space="0"/>
                <w:right w:val="none" w:color="000000" w:sz="4" w:space="0"/>
              </w:pBdr>
              <w:spacing w:after="240" w:before="240"/>
              <w:ind/>
              <w:rPr>
                <w:sz w:val="20"/>
                <w:szCs w:val="20"/>
              </w:rPr>
            </w:pPr>
            <w:r>
              <w:rPr>
                <w:b/>
                <w:bCs/>
                <w:color w:val="000000"/>
                <w:sz w:val="20"/>
                <w:szCs w:val="20"/>
              </w:rPr>
              <w:t xml:space="preserve">La pratique intégrative et psychologie clinique </w:t>
            </w:r>
            <w:r>
              <w:rPr>
                <w:color w:val="000000"/>
                <w:sz w:val="20"/>
                <w:szCs w:val="20"/>
              </w:rPr>
              <w:t xml:space="preserve">(entretien clinique, psychopathologie) </w:t>
            </w:r>
            <w:r>
              <w:rPr>
                <w:sz w:val="20"/>
                <w:szCs w:val="20"/>
              </w:rPr>
            </w:r>
            <w:r>
              <w:rPr>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6885738"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786CF9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EE8D3C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511179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3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682157E"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77F5A1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4FD1CD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D490BC6" w14:textId="77777777">
            <w:pPr>
              <w:pBdr>
                <w:top w:val="none" w:color="000000" w:sz="4" w:space="0"/>
                <w:left w:val="none" w:color="000000" w:sz="4" w:space="0"/>
                <w:bottom w:val="none" w:color="000000" w:sz="4" w:space="0"/>
                <w:right w:val="none" w:color="000000" w:sz="4" w:space="0"/>
              </w:pBdr>
              <w:spacing w:after="240" w:before="240"/>
              <w:ind w:firstLine="0"/>
              <w:rPr>
                <w:color w:val="000000" w:themeColor="text1"/>
                <w:sz w:val="20"/>
                <w:szCs w:val="20"/>
              </w:rPr>
            </w:pPr>
            <w:r>
              <w:rPr>
                <w:color w:val="000000"/>
                <w:sz w:val="20"/>
                <w:szCs w:val="20"/>
              </w:rPr>
              <w:t xml:space="preserve">Ce Travail d’</w:t>
            </w:r>
            <w:r>
              <w:rPr>
                <w:color w:val="000000"/>
                <w:sz w:val="20"/>
                <w:szCs w:val="20"/>
              </w:rPr>
              <w:t xml:space="preserve">Études</w:t>
            </w:r>
            <w:r>
              <w:rPr>
                <w:color w:val="000000"/>
                <w:sz w:val="20"/>
                <w:szCs w:val="20"/>
              </w:rPr>
              <w:t xml:space="preserve"> et de Recherche doit permettre </w:t>
            </w:r>
            <w:r>
              <w:rPr>
                <w:color w:val="000000"/>
                <w:sz w:val="20"/>
                <w:szCs w:val="20"/>
              </w:rPr>
              <w:t xml:space="preserve">a</w:t>
            </w:r>
            <w:r>
              <w:rPr>
                <w:color w:val="000000"/>
                <w:sz w:val="20"/>
                <w:szCs w:val="20"/>
              </w:rPr>
              <w:t xml:space="preserve">̀ l’</w:t>
            </w:r>
            <w:r>
              <w:rPr>
                <w:color w:val="000000"/>
                <w:sz w:val="20"/>
                <w:szCs w:val="20"/>
              </w:rPr>
              <w:t xml:space="preserve">étudiant</w:t>
            </w:r>
            <w:r>
              <w:rPr>
                <w:color w:val="000000"/>
                <w:sz w:val="20"/>
                <w:szCs w:val="20"/>
              </w:rPr>
              <w:t xml:space="preserve">, à la fois de mettre en œuvre les connaissances et les </w:t>
            </w:r>
            <w:r>
              <w:rPr>
                <w:color w:val="000000"/>
                <w:sz w:val="20"/>
                <w:szCs w:val="20"/>
              </w:rPr>
              <w:t xml:space="preserve">méthodes</w:t>
            </w:r>
            <w:r>
              <w:rPr>
                <w:color w:val="000000"/>
                <w:sz w:val="20"/>
                <w:szCs w:val="20"/>
              </w:rPr>
              <w:t xml:space="preserve"> acquises au cours de son cursus, et de se confronter à la communication </w:t>
            </w:r>
            <w:r>
              <w:rPr>
                <w:color w:val="000000"/>
                <w:sz w:val="20"/>
                <w:szCs w:val="20"/>
              </w:rPr>
              <w:t xml:space="preserve">écrite</w:t>
            </w:r>
            <w:r>
              <w:rPr>
                <w:color w:val="000000"/>
                <w:sz w:val="20"/>
                <w:szCs w:val="20"/>
              </w:rPr>
              <w:t xml:space="preserve"> scientifique.</w:t>
            </w:r>
            <w:r>
              <w:rPr>
                <w:color w:val="000000"/>
                <w:sz w:val="20"/>
                <w:szCs w:val="20"/>
              </w:rPr>
              <w:br/>
            </w:r>
            <w:r>
              <w:rPr>
                <w:color w:val="000000" w:themeColor="text1"/>
                <w:sz w:val="20"/>
                <w:szCs w:val="20"/>
              </w:rPr>
              <w:t xml:space="preserve">Le travail final attendu est un </w:t>
            </w:r>
            <w:r>
              <w:rPr>
                <w:color w:val="000000" w:themeColor="text1"/>
                <w:sz w:val="20"/>
                <w:szCs w:val="20"/>
              </w:rPr>
              <w:t xml:space="preserve">mini-mémoire</w:t>
            </w:r>
            <w:r>
              <w:rPr>
                <w:color w:val="000000" w:themeColor="text1"/>
                <w:sz w:val="20"/>
                <w:szCs w:val="20"/>
              </w:rPr>
              <w:t xml:space="preserve"> qui ne saurait se </w:t>
            </w:r>
            <w:r>
              <w:rPr>
                <w:color w:val="000000" w:themeColor="text1"/>
                <w:sz w:val="20"/>
                <w:szCs w:val="20"/>
              </w:rPr>
              <w:t xml:space="preserve">réduire</w:t>
            </w:r>
            <w:r>
              <w:rPr>
                <w:color w:val="000000" w:themeColor="text1"/>
                <w:sz w:val="20"/>
                <w:szCs w:val="20"/>
              </w:rPr>
              <w:t xml:space="preserve"> à une fiche de lecture ou un exposé. </w:t>
            </w:r>
            <w:r>
              <w:rPr>
                <w:color w:val="000000" w:themeColor="text1"/>
                <w:sz w:val="20"/>
                <w:szCs w:val="20"/>
              </w:rPr>
            </w:r>
            <w:r>
              <w:rPr>
                <w:color w:val="000000" w:themeColor="text1"/>
                <w:sz w:val="20"/>
                <w:szCs w:val="20"/>
              </w:rPr>
            </w:r>
          </w:p>
          <w:p w14:paraId="786EDB46" w14:textId="4B0D059B">
            <w:pPr>
              <w:pBdr>
                <w:top w:val="none" w:color="000000" w:sz="4" w:space="0"/>
                <w:left w:val="none" w:color="000000" w:sz="4" w:space="0"/>
                <w:bottom w:val="none" w:color="000000" w:sz="4" w:space="0"/>
                <w:right w:val="none" w:color="000000" w:sz="4" w:space="0"/>
              </w:pBdr>
              <w:spacing w:after="240" w:before="240"/>
              <w:ind w:firstLine="0"/>
              <w:rPr>
                <w:color w:val="000000" w:themeColor="text1"/>
                <w:sz w:val="20"/>
                <w:szCs w:val="20"/>
              </w:rPr>
            </w:pPr>
            <w:r>
              <w:rPr>
                <w:color w:val="000000" w:themeColor="text1"/>
                <w:sz w:val="20"/>
                <w:szCs w:val="20"/>
              </w:rPr>
              <w:t xml:space="preserve">L’</w:t>
            </w:r>
            <w:r>
              <w:rPr>
                <w:color w:val="000000" w:themeColor="text1"/>
                <w:sz w:val="20"/>
                <w:szCs w:val="20"/>
              </w:rPr>
              <w:t xml:space="preserve">étudiant</w:t>
            </w:r>
            <w:r>
              <w:rPr>
                <w:color w:val="000000" w:themeColor="text1"/>
                <w:sz w:val="20"/>
                <w:szCs w:val="20"/>
              </w:rPr>
              <w:t xml:space="preserve"> doit </w:t>
            </w:r>
            <w:r>
              <w:rPr>
                <w:color w:val="000000" w:themeColor="text1"/>
                <w:sz w:val="20"/>
                <w:szCs w:val="20"/>
              </w:rPr>
              <w:t xml:space="preserve">être</w:t>
            </w:r>
            <w:r>
              <w:rPr>
                <w:color w:val="000000" w:themeColor="text1"/>
                <w:sz w:val="20"/>
                <w:szCs w:val="20"/>
              </w:rPr>
              <w:t xml:space="preserve"> attentif aux indications </w:t>
            </w:r>
            <w:r>
              <w:rPr>
                <w:color w:val="000000" w:themeColor="text1"/>
                <w:sz w:val="20"/>
                <w:szCs w:val="20"/>
              </w:rPr>
              <w:t xml:space="preserve">spécifiques</w:t>
            </w:r>
            <w:r>
              <w:rPr>
                <w:color w:val="000000" w:themeColor="text1"/>
                <w:sz w:val="20"/>
                <w:szCs w:val="20"/>
              </w:rPr>
              <w:t xml:space="preserve"> </w:t>
            </w:r>
            <w:r>
              <w:rPr>
                <w:color w:val="000000" w:themeColor="text1"/>
                <w:sz w:val="20"/>
                <w:szCs w:val="20"/>
              </w:rPr>
              <w:t xml:space="preserve">précises</w:t>
            </w:r>
            <w:r>
              <w:rPr>
                <w:color w:val="000000" w:themeColor="text1"/>
                <w:sz w:val="20"/>
                <w:szCs w:val="20"/>
              </w:rPr>
              <w:t xml:space="preserve"> sur la forme du mini- </w:t>
            </w:r>
            <w:r>
              <w:rPr>
                <w:color w:val="000000" w:themeColor="text1"/>
                <w:sz w:val="20"/>
                <w:szCs w:val="20"/>
              </w:rPr>
              <w:t xml:space="preserve">mémoire</w:t>
            </w:r>
            <w:r>
              <w:rPr>
                <w:color w:val="000000" w:themeColor="text1"/>
                <w:sz w:val="20"/>
                <w:szCs w:val="20"/>
              </w:rPr>
              <w:t xml:space="preserve"> que l’enseignant-chercheur qui l’encadre lui recommandera</w:t>
            </w:r>
            <w:r>
              <w:rPr>
                <w:color w:val="000000" w:themeColor="text1"/>
                <w:sz w:val="20"/>
                <w:szCs w:val="20"/>
              </w:rPr>
              <w:t xml:space="preserve">.</w:t>
            </w:r>
            <w:r>
              <w:rPr>
                <w:color w:val="000000" w:themeColor="text1"/>
                <w:sz w:val="20"/>
                <w:szCs w:val="20"/>
              </w:rPr>
            </w:r>
            <w:r>
              <w:rPr>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6FAE26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1CB84A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1A54C8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D75F17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Delphine Scotto Di Vettimo</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E89E18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6A6CA21">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Multiples (ED et chargés de cours)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DC3E6C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F786AA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CCI pour les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39A0822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CT pour les CM</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E8C6CC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C36EDB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Cours Magistraux et Travaux Dirigés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E1CE9F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647E7F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8A7871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DF5862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F86E22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49FE9D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DF2395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08DFD3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10 heures CM / 7 heures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97B5AE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C5C21B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u w:val="single"/>
              </w:rPr>
              <w:t xml:space="preserve">Cent mots pour l’entretien clinique de Benjamin </w:t>
            </w:r>
            <w:r>
              <w:rPr>
                <w:rFonts w:eastAsia="Liberation Sans" w:asciiTheme="majorHAnsi" w:hAnsiTheme="majorHAnsi" w:cstheme="majorHAnsi"/>
                <w:color w:val="000000" w:themeColor="text1"/>
                <w:sz w:val="20"/>
                <w:szCs w:val="20"/>
                <w:u w:val="single"/>
              </w:rPr>
              <w:t xml:space="preserve">Jacobi</w:t>
            </w:r>
            <w:r>
              <w:rPr>
                <w:rFonts w:eastAsia="Liberation Sans" w:asciiTheme="majorHAnsi" w:hAnsiTheme="majorHAnsi" w:cstheme="majorHAnsi"/>
                <w:color w:val="000000" w:themeColor="text1"/>
                <w:sz w:val="20"/>
                <w:szCs w:val="20"/>
              </w:rPr>
              <w:t xml:space="preserve">,  </w:t>
            </w:r>
            <w:r>
              <w:rPr>
                <w:rFonts w:eastAsia="Liberation Sans" w:asciiTheme="majorHAnsi" w:hAnsiTheme="majorHAnsi" w:cstheme="majorHAnsi"/>
                <w:color w:val="000000" w:themeColor="text1"/>
                <w:sz w:val="20"/>
                <w:szCs w:val="20"/>
              </w:rPr>
              <w:t xml:space="preserve">Érès</w:t>
            </w:r>
            <w:r>
              <w:rPr>
                <w:rFonts w:eastAsia="Liberation Sans" w:asciiTheme="majorHAnsi" w:hAnsiTheme="majorHAnsi" w:cstheme="majorHAnsi"/>
                <w:color w:val="000000" w:themeColor="text1"/>
                <w:sz w:val="20"/>
                <w:szCs w:val="20"/>
              </w:rPr>
              <w:t xml:space="preserve">, 2012.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6585943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u w:val="single"/>
              </w:rPr>
              <w:t xml:space="preserve">Psychologie clinique et psychopathologie</w:t>
            </w:r>
            <w:r>
              <w:rPr>
                <w:rFonts w:eastAsia="Liberation Sans" w:asciiTheme="majorHAnsi" w:hAnsiTheme="majorHAnsi" w:cstheme="majorHAnsi"/>
                <w:color w:val="000000" w:themeColor="text1"/>
                <w:sz w:val="20"/>
                <w:szCs w:val="20"/>
              </w:rPr>
              <w:t xml:space="preserve"> de Catherine Chabert &amp; Benoît Verdon, PUF, 2020.</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F5447C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F52725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A4BB7B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5D3D20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Les concepts cliniques, psychopathologiques et psychanalytiques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4551DE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067EF6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D2E6E0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940EBB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FC2B5E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BC987B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Contrôle terminal</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bl>
    <w:p w14:paraId="40101A89" w14:textId="44D6C90B">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EEB8B93" w14:textId="2D568BC7">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C3D110E" w14:textId="7DC43606">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B5992C4" w14:textId="66605C84">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9CA22C6" w14:textId="7AA4D234">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02111A6" w14:textId="29779B82">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C95A1F7" w14:textId="43737578">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F6E566F" w14:textId="06F6B200">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1175D07" w14:textId="77777777">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0A4AD9E" w14:textId="28A565A2">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C38CC85" w14:textId="5A0AEDE5">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0555377" w14:textId="146FDDF1">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2A214A2" w14:textId="3EFE5987">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EBD5F3E" w14:textId="01FBA724">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E47CCD9" w14:textId="4BB74FD1">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27DD4CC" w14:textId="40598813">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5C6254E" w14:textId="5D920A75">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6A824A3" w14:textId="3B925DE7">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92934D7" w14:textId="3CDD18B6">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909DAA8" w14:textId="5A161F05">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DB0E14E" w14:textId="25C022B0">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6FF7A00" w14:textId="21F83774">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A7434BB" w14:textId="6717D0BC">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5B265D1" w14:textId="67F8DE1D">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tbl>
      <w:tblPr>
        <w:tblStyle w:val="1201"/>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1A58B647"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855931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1175318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57FA1EA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HPS5U41</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2F7A36A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E8F497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TER Cognitive B</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726008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7EE345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Psychologie cognitive, Problématisation et hypothèses, Méthodes et techniques pour la réalisation de travaux de recherche fondamentale et appliquée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33F220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8084453" w14:textId="77777777">
            <w:pPr>
              <w:pStyle w:val="1206"/>
              <w:pBdr>
                <w:top w:val="none" w:color="000000" w:sz="4" w:space="0"/>
                <w:left w:val="none" w:color="000000" w:sz="4" w:space="0"/>
                <w:bottom w:val="none" w:color="000000" w:sz="4" w:space="0"/>
                <w:right w:val="none" w:color="000000" w:sz="4" w:space="0"/>
                <w:between w:val="none" w:color="000000" w:sz="4" w:space="0"/>
              </w:pBdr>
              <w:spacing/>
              <w:ind w:firstLine="0" w:left="0"/>
              <w:rPr/>
            </w:pPr>
            <w:r>
              <w:rPr>
                <w:rFonts w:eastAsia="Liberation Sans" w:asciiTheme="majorHAnsi" w:hAnsiTheme="majorHAnsi" w:cstheme="majorHAnsi"/>
                <w:color w:val="000000" w:themeColor="text1"/>
                <w:sz w:val="20"/>
                <w:szCs w:val="20"/>
              </w:rPr>
              <w:t xml:space="preserve">Dans le cadre de cette UE seront abordées les notions de problématique, d'hypothèse et d'opérationnalisation, et différentes méthodes et techniques seront présentées : </w:t>
            </w:r>
            <w:r/>
          </w:p>
          <w:p w14:paraId="1031F454" w14:textId="77777777">
            <w:pPr>
              <w:pStyle w:val="1206"/>
              <w:numPr>
                <w:ilvl w:val="0"/>
                <w:numId w:val="35"/>
              </w:numPr>
              <w:pBdr>
                <w:top w:val="none" w:color="000000" w:sz="4" w:space="0"/>
                <w:left w:val="none" w:color="000000" w:sz="4" w:space="0"/>
                <w:bottom w:val="none" w:color="000000" w:sz="4" w:space="0"/>
                <w:right w:val="none" w:color="000000" w:sz="4" w:space="0"/>
                <w:between w:val="none" w:color="000000" w:sz="4" w:space="0"/>
              </w:pBdr>
              <w:spacing/>
              <w:ind/>
              <w:rPr>
                <w:rFonts w:eastAsia="Liberation Sans"/>
                <w:color w:val="000000" w:themeColor="text1"/>
                <w:sz w:val="20"/>
                <w:szCs w:val="20"/>
              </w:rPr>
            </w:pPr>
            <w:r>
              <w:rPr>
                <w:rFonts w:eastAsia="Liberation Sans" w:asciiTheme="majorHAnsi" w:hAnsiTheme="majorHAnsi" w:cstheme="majorHAnsi"/>
                <w:color w:val="000000" w:themeColor="text1"/>
                <w:sz w:val="20"/>
                <w:szCs w:val="20"/>
              </w:rPr>
              <w:t xml:space="preserve">Méthodes et techniques d’observation (4h CM)</w:t>
            </w:r>
            <w:r>
              <w:rPr>
                <w:rFonts w:eastAsia="Liberation Sans"/>
                <w:color w:val="000000" w:themeColor="text1"/>
                <w:sz w:val="20"/>
                <w:szCs w:val="20"/>
              </w:rPr>
            </w:r>
            <w:r>
              <w:rPr>
                <w:rFonts w:eastAsia="Liberation Sans"/>
                <w:color w:val="000000" w:themeColor="text1"/>
                <w:sz w:val="20"/>
                <w:szCs w:val="20"/>
              </w:rPr>
            </w:r>
          </w:p>
          <w:p w14:paraId="6776FBA0" w14:textId="77777777">
            <w:pPr>
              <w:pStyle w:val="1206"/>
              <w:numPr>
                <w:ilvl w:val="0"/>
                <w:numId w:val="35"/>
              </w:num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Méthodes et techniques d'</w:t>
            </w:r>
            <w:r>
              <w:rPr>
                <w:rFonts w:eastAsia="Liberation Sans" w:asciiTheme="majorHAnsi" w:hAnsiTheme="majorHAnsi" w:cstheme="majorHAnsi"/>
                <w:color w:val="000000" w:themeColor="text1"/>
                <w:sz w:val="20"/>
                <w:szCs w:val="20"/>
              </w:rPr>
              <w:t xml:space="preserve">eye-tracking</w:t>
            </w:r>
            <w:r>
              <w:rPr>
                <w:rFonts w:eastAsia="Liberation Sans" w:asciiTheme="majorHAnsi" w:hAnsiTheme="majorHAnsi" w:cstheme="majorHAnsi"/>
                <w:color w:val="000000" w:themeColor="text1"/>
                <w:sz w:val="20"/>
                <w:szCs w:val="20"/>
              </w:rPr>
              <w:t xml:space="preserve"> (4h CM)</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5AA02368" w14:textId="77777777">
            <w:pPr>
              <w:pStyle w:val="1206"/>
              <w:numPr>
                <w:ilvl w:val="0"/>
                <w:numId w:val="35"/>
              </w:num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Méthodes et techniques d'imagerie cérébrale (8h CM)</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4C7B3767" w14:textId="77777777">
            <w:pPr>
              <w:pStyle w:val="1206"/>
              <w:numPr>
                <w:ilvl w:val="0"/>
                <w:numId w:val="35"/>
              </w:num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Méthodes et techniques physiologiques d'analyse de la motricité (8h CM)</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112"/>
        </w:trPr>
        <w:tc>
          <w:tcPr>
            <w:shd w:val="clear" w:color="auto" w:fill="auto"/>
            <w:tcBorders>
              <w:top w:val="single" w:color="000000" w:sz="4" w:space="0"/>
              <w:left w:val="single" w:color="000000" w:sz="4" w:space="0"/>
              <w:bottom w:val="single" w:color="000000" w:sz="4" w:space="0"/>
            </w:tcBorders>
            <w:tcW w:w="3402" w:type="dxa"/>
          </w:tcPr>
          <w:p w14:paraId="3746EA39"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694622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448054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9FE208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3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C311CEA"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32F233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5F4F23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0FCE74C"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eastAsia="Liberation Sans" w:asciiTheme="majorHAnsi" w:hAnsiTheme="majorHAnsi" w:cstheme="majorHAnsi"/>
                <w:color w:val="000000" w:themeColor="text1"/>
                <w:sz w:val="20"/>
                <w:szCs w:val="20"/>
              </w:rPr>
              <w:t xml:space="preserve">- Capacité à élaborer un protocole adéquat pour répondre à une question de recherche </w:t>
            </w:r>
            <w:r/>
          </w:p>
          <w:p w14:paraId="214214BF"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eastAsia="Liberation Sans" w:asciiTheme="majorHAnsi" w:hAnsiTheme="majorHAnsi" w:cstheme="majorHAnsi"/>
                <w:color w:val="000000" w:themeColor="text1"/>
                <w:sz w:val="20"/>
                <w:szCs w:val="20"/>
              </w:rPr>
              <w:t xml:space="preserve">- Capacité à utiliser une méthode ou une technique appropriée aux situations ou aux cas étudiés</w:t>
            </w:r>
            <w:r/>
          </w:p>
          <w:p w14:paraId="7F229775"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eastAsia="Liberation Sans" w:asciiTheme="majorHAnsi" w:hAnsiTheme="majorHAnsi" w:cstheme="majorHAnsi"/>
                <w:color w:val="000000" w:themeColor="text1"/>
                <w:sz w:val="20"/>
                <w:szCs w:val="20"/>
              </w:rPr>
              <w:t xml:space="preserve">- Capacité à choisir les indicateurs et les mesures adéquats en fonction des objectifs de l’étude</w:t>
            </w:r>
            <w:r/>
          </w:p>
          <w:p w14:paraId="6D196CEC"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eastAsia="Liberation Sans" w:asciiTheme="majorHAnsi" w:hAnsiTheme="majorHAnsi" w:cstheme="majorHAnsi"/>
                <w:color w:val="000000" w:themeColor="text1"/>
                <w:sz w:val="20"/>
                <w:szCs w:val="20"/>
              </w:rPr>
              <w:t xml:space="preserve">- Capacité à identifier les potentialités comme les limites de chaque méthode et technique</w:t>
            </w:r>
            <w:r/>
          </w:p>
          <w:p w14:paraId="037478AC"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eastAsia="Liberation Sans" w:asciiTheme="majorHAnsi" w:hAnsiTheme="majorHAnsi" w:cstheme="majorHAnsi"/>
                <w:color w:val="000000" w:themeColor="text1"/>
                <w:sz w:val="20"/>
                <w:szCs w:val="20"/>
              </w:rPr>
              <w:t xml:space="preserve">- Capacité à développer un regard critique envers les différentes méthodes et techniques</w:t>
            </w:r>
            <w:r/>
          </w:p>
          <w:p w14:paraId="2646175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 Capacité à traiter et interpréter les données résultant de la mise en œuvre des méthodes et techniques considérées.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6730D2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6CC540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9620F0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1E6B46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Nathalie Bonnardel</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1EA419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2E2AC0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Nathalie Bonnardel, Fabrice Guillaume, Brice </w:t>
            </w:r>
            <w:r>
              <w:rPr>
                <w:rFonts w:eastAsia="Liberation Sans" w:asciiTheme="majorHAnsi" w:hAnsiTheme="majorHAnsi" w:cstheme="majorHAnsi"/>
                <w:color w:val="000000" w:themeColor="text1"/>
                <w:sz w:val="20"/>
                <w:szCs w:val="20"/>
              </w:rPr>
              <w:t xml:space="preserve">Isableu</w:t>
            </w:r>
            <w:r>
              <w:rPr>
                <w:rFonts w:eastAsia="Liberation Sans" w:asciiTheme="majorHAnsi" w:hAnsiTheme="majorHAnsi" w:cstheme="majorHAnsi"/>
                <w:color w:val="000000" w:themeColor="text1"/>
                <w:sz w:val="20"/>
                <w:szCs w:val="20"/>
              </w:rPr>
              <w:t xml:space="preserve">, Joris </w:t>
            </w:r>
            <w:r>
              <w:rPr>
                <w:rFonts w:eastAsia="Liberation Sans" w:asciiTheme="majorHAnsi" w:hAnsiTheme="majorHAnsi" w:cstheme="majorHAnsi"/>
                <w:color w:val="000000" w:themeColor="text1"/>
                <w:sz w:val="20"/>
                <w:szCs w:val="20"/>
              </w:rPr>
              <w:t xml:space="preserve">Perra</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92E43C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EEA06F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A7FFA4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AB254A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Cette UE ne comporte que des </w:t>
            </w:r>
            <w:r>
              <w:rPr>
                <w:rFonts w:eastAsia="Liberation Sans" w:asciiTheme="majorHAnsi" w:hAnsiTheme="majorHAnsi" w:cstheme="majorHAnsi"/>
                <w:color w:val="000000" w:themeColor="text1"/>
                <w:sz w:val="20"/>
                <w:szCs w:val="20"/>
              </w:rPr>
              <w:t xml:space="preserve">CMs</w:t>
            </w:r>
            <w:r>
              <w:rPr>
                <w:rFonts w:eastAsia="Liberation Sans" w:asciiTheme="majorHAnsi" w:hAnsiTheme="majorHAnsi" w:cstheme="majorHAnsi"/>
                <w:color w:val="000000" w:themeColor="text1"/>
                <w:sz w:val="20"/>
                <w:szCs w:val="20"/>
              </w:rPr>
              <w:t xml:space="preserve"> mais les étudiants pourront éventuellement mettre en application les méthodes et techniques présentées, dans le cadre de leur stage et/ou lors de la réalisation de leur TER (au 2nd semestre)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D00A80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D3A461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2710B6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5CECC2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9AE07C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46C651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0AD850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BD5B6E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24h CM</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E6264B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FBF199F"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eastAsia="Liberation Sans" w:asciiTheme="majorHAnsi" w:hAnsiTheme="majorHAnsi" w:cstheme="majorHAnsi"/>
                <w:color w:val="000000" w:themeColor="text1"/>
                <w:sz w:val="20"/>
                <w:szCs w:val="20"/>
              </w:rPr>
              <w:t xml:space="preserve">Guillaume, F., Tiberghien, G., &amp; Baudouin, G. (2014). </w:t>
            </w:r>
            <w:r>
              <w:rPr>
                <w:rFonts w:eastAsia="Liberation Sans" w:asciiTheme="majorHAnsi" w:hAnsiTheme="majorHAnsi" w:cstheme="majorHAnsi"/>
                <w:i/>
                <w:iCs/>
                <w:color w:val="000000" w:themeColor="text1"/>
                <w:sz w:val="20"/>
                <w:szCs w:val="20"/>
              </w:rPr>
              <w:t xml:space="preserve">Le cerveau n'est pas ce que vous pensez : images et mirages du cerveau</w:t>
            </w:r>
            <w:r>
              <w:rPr>
                <w:rFonts w:eastAsia="Liberation Sans" w:asciiTheme="majorHAnsi" w:hAnsiTheme="majorHAnsi" w:cstheme="majorHAnsi"/>
                <w:color w:val="000000" w:themeColor="text1"/>
                <w:sz w:val="20"/>
                <w:szCs w:val="20"/>
              </w:rPr>
              <w:t xml:space="preserve">. PUG : Presse Universitaires de Grenoble. </w:t>
            </w:r>
            <w:r/>
          </w:p>
          <w:p w14:paraId="2146D1BD"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eastAsia="Liberation Sans" w:asciiTheme="majorHAnsi" w:hAnsiTheme="majorHAnsi" w:cstheme="majorHAnsi"/>
                <w:color w:val="000000" w:themeColor="text1"/>
                <w:sz w:val="20"/>
                <w:szCs w:val="20"/>
              </w:rPr>
              <w:t xml:space="preserve">Lallemand, C., &amp; </w:t>
            </w:r>
            <w:r>
              <w:rPr>
                <w:rFonts w:eastAsia="Liberation Sans" w:asciiTheme="majorHAnsi" w:hAnsiTheme="majorHAnsi" w:cstheme="majorHAnsi"/>
                <w:color w:val="000000" w:themeColor="text1"/>
                <w:sz w:val="20"/>
                <w:szCs w:val="20"/>
              </w:rPr>
              <w:t xml:space="preserve">Gronier</w:t>
            </w:r>
            <w:r>
              <w:rPr>
                <w:rFonts w:eastAsia="Liberation Sans" w:asciiTheme="majorHAnsi" w:hAnsiTheme="majorHAnsi" w:cstheme="majorHAnsi"/>
                <w:color w:val="000000" w:themeColor="text1"/>
                <w:sz w:val="20"/>
                <w:szCs w:val="20"/>
              </w:rPr>
              <w:t xml:space="preserve">, G. (2024). </w:t>
            </w:r>
            <w:r>
              <w:rPr>
                <w:rFonts w:eastAsia="Liberation Sans" w:asciiTheme="majorHAnsi" w:hAnsiTheme="majorHAnsi" w:cstheme="majorHAnsi"/>
                <w:i/>
                <w:iCs/>
                <w:color w:val="000000" w:themeColor="text1"/>
                <w:sz w:val="20"/>
                <w:szCs w:val="20"/>
              </w:rPr>
              <w:t xml:space="preserve">Méthodes de design UX : 30 méthodes fondamentales pour concevoir des expériences optimales.</w:t>
            </w:r>
            <w:r>
              <w:rPr>
                <w:rFonts w:eastAsia="Liberation Sans" w:asciiTheme="majorHAnsi" w:hAnsiTheme="majorHAnsi" w:cstheme="majorHAnsi"/>
                <w:color w:val="000000" w:themeColor="text1"/>
                <w:sz w:val="20"/>
                <w:szCs w:val="20"/>
              </w:rPr>
              <w:t xml:space="preserve"> Editions Eyrolles.</w:t>
            </w:r>
            <w:r/>
          </w:p>
          <w:p w14:paraId="34E9057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Norimatsu</w:t>
            </w:r>
            <w:r>
              <w:rPr>
                <w:rFonts w:eastAsia="Liberation Sans" w:asciiTheme="majorHAnsi" w:hAnsiTheme="majorHAnsi" w:cstheme="majorHAnsi"/>
                <w:color w:val="000000" w:themeColor="text1"/>
                <w:sz w:val="20"/>
                <w:szCs w:val="20"/>
              </w:rPr>
              <w:t xml:space="preserve">, H., &amp; </w:t>
            </w:r>
            <w:r>
              <w:rPr>
                <w:rFonts w:eastAsia="Liberation Sans" w:asciiTheme="majorHAnsi" w:hAnsiTheme="majorHAnsi" w:cstheme="majorHAnsi"/>
                <w:color w:val="000000" w:themeColor="text1"/>
                <w:sz w:val="20"/>
                <w:szCs w:val="20"/>
              </w:rPr>
              <w:t xml:space="preserve">Pigem</w:t>
            </w:r>
            <w:r>
              <w:rPr>
                <w:rFonts w:eastAsia="Liberation Sans" w:asciiTheme="majorHAnsi" w:hAnsiTheme="majorHAnsi" w:cstheme="majorHAnsi"/>
                <w:color w:val="000000" w:themeColor="text1"/>
                <w:sz w:val="20"/>
                <w:szCs w:val="20"/>
              </w:rPr>
              <w:t xml:space="preserve">, N. (2008). </w:t>
            </w:r>
            <w:r>
              <w:rPr>
                <w:rFonts w:eastAsia="Liberation Sans" w:asciiTheme="majorHAnsi" w:hAnsiTheme="majorHAnsi" w:cstheme="majorHAnsi"/>
                <w:i/>
                <w:iCs/>
                <w:color w:val="000000" w:themeColor="text1"/>
                <w:sz w:val="20"/>
                <w:szCs w:val="20"/>
              </w:rPr>
              <w:t xml:space="preserve">Les techniques d'observation en sciences humaines</w:t>
            </w:r>
            <w:r>
              <w:rPr>
                <w:rFonts w:eastAsia="Liberation Sans" w:asciiTheme="majorHAnsi" w:hAnsiTheme="majorHAnsi" w:cstheme="majorHAnsi"/>
                <w:color w:val="000000" w:themeColor="text1"/>
                <w:sz w:val="20"/>
                <w:szCs w:val="20"/>
              </w:rPr>
              <w:t xml:space="preserve">. Armand Colin.</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BBCA19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E8F14F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A3DA85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A70866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D64F94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5BBC82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B71201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DE7E5C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4285D0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B85C27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t xml:space="preserve">Contrôle terminal</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516DDA8C" w14:textId="7E6608CB">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B6C4F14" w14:textId="597DE821">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E3F2B81" w14:textId="6874D4D1">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51557C6" w14:textId="7ED53ED0">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5D7A361" w14:textId="4CA396C8">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ADC48A1" w14:textId="2FDB1764">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31D1513" w14:textId="0DBE20CB">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1FCC9A3" w14:textId="69D06467">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AA8BCB9" w14:textId="365D0855">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A1579ED" w14:textId="14F332CC">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0F06A57" w14:textId="322C6838">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CA6F34C" w14:textId="5BD0AB56">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F49DE7A" w14:textId="7FE8DF29">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3C61704" w14:textId="016DB652">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8F80E4D" w14:textId="0F4987C1">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2E9A5A6" w14:textId="28847D11">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DBEABA5" w14:textId="16CBDB2B">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5A3CEC6" w14:textId="184046B7">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4E5AA93" w14:textId="29CDD046">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7BBE578" w14:textId="5E5F16D7">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0FC25AE" w14:textId="643E2314">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ED4B02D" w14:textId="00778199">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3B3767E" w14:textId="16D58430">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83CDE32" w14:textId="7224D392">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9D58F45" w14:textId="60E60017">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29E4AC5" w14:textId="3DA74E4B">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6736E48" w14:textId="255AB499">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3CF0F66" w14:textId="598E9046">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D41AD90" w14:textId="6BAC48DF">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B7491DD" w14:textId="520CB90E">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D242BE5" w14:textId="7FB4D9E9">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818CB29" w14:textId="4A36C620">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25B987C" w14:textId="7EF5A53C">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0D0E6FC" w14:textId="593A1282">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3E4F193" w14:textId="211460E8">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5D66938" w14:textId="2D8F4104">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BBE0EB7" w14:textId="754781A1">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3450721" w14:textId="1A2F70C1">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90567F1" w14:textId="4F715B7F">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ACFF3E6" w14:textId="26CC9373">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14174E7" w14:textId="172E7865">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CCD7030" w14:textId="2055D5CE">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7F7F6C3" w14:textId="1EC24FCA">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F7BADA9" w14:textId="66C1E57D">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78DD5FC" w14:textId="5756FBC3">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F05522A" w14:textId="4A2DE56E">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DC7946F" w14:textId="77777777">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tbl>
      <w:tblPr>
        <w:tblStyle w:val="1201"/>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32B906A5" w14:textId="77777777">
            <w:pPr>
              <w:pBdr/>
              <w:spacing/>
              <w:ind/>
              <w:rPr>
                <w:rFonts w:ascii="Calibri Light" w:hAnsi="Calibri Light" w:cs="Calibri Light"/>
                <w:b/>
                <w:color w:val="000000" w:themeColor="text1"/>
                <w:sz w:val="20"/>
                <w:szCs w:val="20"/>
              </w:rPr>
            </w:pP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F40B6C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rPr>
            </w:pP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38868D0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i/>
                <w:color w:val="000000" w:themeColor="text1"/>
                <w:sz w:val="20"/>
                <w:szCs w:val="20"/>
                <w:highlight w:val="yellow"/>
              </w:rPr>
            </w:pPr>
            <w:r>
              <w:rPr>
                <w:rFonts w:ascii="Calibri Light" w:hAnsi="Calibri Light" w:eastAsia="Liberation Sans" w:cs="Calibri Light"/>
                <w:b/>
                <w:color w:val="000000" w:themeColor="text1"/>
                <w:sz w:val="20"/>
                <w:szCs w:val="20"/>
              </w:rPr>
              <w:t xml:space="preserve">Code</w:t>
            </w:r>
            <w:r>
              <w:rPr>
                <w:rFonts w:ascii="Calibri Light" w:hAnsi="Calibri Light" w:cs="Calibri Light"/>
                <w:i/>
                <w:color w:val="000000" w:themeColor="text1"/>
                <w:sz w:val="20"/>
                <w:szCs w:val="20"/>
                <w:highlight w:val="yellow"/>
              </w:rPr>
            </w:r>
            <w:r>
              <w:rPr>
                <w:rFonts w:ascii="Calibri Light" w:hAnsi="Calibri Light" w:cs="Calibri Light"/>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1CDE16A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highlight w:val="yellow"/>
              </w:rPr>
            </w:pPr>
            <w:r>
              <w:rPr>
                <w:rFonts w:ascii="Calibri Light" w:hAnsi="Calibri Light" w:eastAsia="Liberation Sans" w:cs="Calibri Light"/>
                <w:b/>
                <w:color w:val="000000" w:themeColor="text1"/>
                <w:sz w:val="20"/>
                <w:szCs w:val="20"/>
              </w:rPr>
              <w:t xml:space="preserve">HPS5U42</w:t>
            </w:r>
            <w:r>
              <w:rPr>
                <w:rFonts w:ascii="Calibri Light" w:hAnsi="Calibri Light" w:cs="Calibri Light"/>
                <w:b/>
                <w:color w:val="000000" w:themeColor="text1"/>
                <w:sz w:val="20"/>
                <w:szCs w:val="20"/>
                <w:highlight w:val="yellow"/>
              </w:rPr>
            </w:r>
            <w:r>
              <w:rPr>
                <w:rFonts w:ascii="Calibri Light" w:hAnsi="Calibri Light" w:cs="Calibri Light"/>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17688A0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rPr>
            </w:pPr>
            <w:r>
              <w:rPr>
                <w:rFonts w:ascii="Calibri Light" w:hAnsi="Calibri Light" w:eastAsia="Liberation Sans" w:cs="Calibri Light"/>
                <w:b/>
                <w:color w:val="000000" w:themeColor="text1"/>
                <w:sz w:val="20"/>
                <w:szCs w:val="20"/>
              </w:rPr>
              <w:t xml:space="preserve">Intitulé </w:t>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08345A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TER Développement/Différentielle B</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5F071F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rPr>
            </w:pPr>
            <w:r>
              <w:rPr>
                <w:rFonts w:ascii="Calibri Light" w:hAnsi="Calibri Light" w:eastAsia="Liberation Sans" w:cs="Calibri Light"/>
                <w:b/>
                <w:color w:val="000000" w:themeColor="text1"/>
                <w:sz w:val="20"/>
                <w:szCs w:val="20"/>
              </w:rPr>
              <w:t xml:space="preserve">Mots-clés </w:t>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451B68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Recherche scientifique ; éthique et intégrité scientifique ; problématisation et hypothèses ; recherche bibliographique ; réalisation TER</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C2D4DC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rPr>
            </w:pPr>
            <w:r>
              <w:rPr>
                <w:rFonts w:ascii="Calibri Light" w:hAnsi="Calibri Light" w:eastAsia="Liberation Sans" w:cs="Calibri Light"/>
                <w:b/>
                <w:color w:val="000000" w:themeColor="text1"/>
                <w:sz w:val="20"/>
                <w:szCs w:val="20"/>
              </w:rPr>
              <w:t xml:space="preserve">Description du contenu de l</w:t>
            </w:r>
            <w:r>
              <w:rPr>
                <w:rFonts w:ascii="Calibri Light" w:hAnsi="Calibri Light" w:eastAsia="Times New Roman" w:cs="Calibri Light"/>
                <w:b/>
                <w:color w:val="000000" w:themeColor="text1"/>
                <w:sz w:val="20"/>
                <w:szCs w:val="20"/>
              </w:rPr>
              <w:t xml:space="preserve">’</w:t>
            </w:r>
            <w:r>
              <w:rPr>
                <w:rFonts w:ascii="Calibri Light" w:hAnsi="Calibri Light" w:eastAsia="Liberation Sans" w:cs="Calibri Light"/>
                <w:b/>
                <w:color w:val="000000" w:themeColor="text1"/>
                <w:sz w:val="20"/>
                <w:szCs w:val="20"/>
              </w:rPr>
              <w:t xml:space="preserve">enseignement </w:t>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10D1245" w14:textId="77777777">
            <w:pPr>
              <w:pBdr/>
              <w:spacing/>
              <w:ind w:firstLine="0"/>
              <w:rPr>
                <w:rFonts w:ascii="Calibri Light" w:hAnsi="Calibri Light" w:cs="Calibri Light"/>
                <w:color w:val="000000" w:themeColor="text1"/>
                <w:sz w:val="20"/>
                <w:szCs w:val="20"/>
              </w:rPr>
            </w:pPr>
            <w:r>
              <w:rPr>
                <w:rFonts w:ascii="Calibri Light" w:hAnsi="Calibri Light" w:eastAsia="Arial" w:cs="Calibri Light"/>
                <w:color w:val="000000" w:themeColor="text1"/>
                <w:sz w:val="20"/>
                <w:szCs w:val="20"/>
              </w:rPr>
              <w:t xml:space="preserve">Un enseignement par cours magistraux permet de rappeler et formaliser les caractéristiques de la recherche scientifique. Seront abordés : les d</w:t>
            </w:r>
            <w:r>
              <w:rPr>
                <w:rFonts w:ascii="Calibri Light" w:hAnsi="Calibri Light" w:eastAsia="Arial" w:cs="Calibri Light"/>
                <w:color w:val="000000" w:themeColor="text1"/>
                <w:sz w:val="20"/>
                <w:szCs w:val="20"/>
              </w:rPr>
              <w:t xml:space="preserve">ifférents types de recherche, les notions de problématique, d'hypothèse et d'opérationnalisation, la recherche bibliographique, puis les questions du plagiat, de l’éthique de la recherche et de l’intégrité scientifique. Ces éléments seront repris dans des </w:t>
            </w:r>
            <w:r>
              <w:rPr>
                <w:rFonts w:ascii="Calibri Light" w:hAnsi="Calibri Light" w:eastAsia="Arial" w:cs="Calibri Light"/>
                <w:color w:val="000000" w:themeColor="text1"/>
                <w:sz w:val="20"/>
                <w:szCs w:val="20"/>
              </w:rPr>
              <w:t xml:space="preserve">TDs</w:t>
            </w:r>
            <w:r>
              <w:rPr>
                <w:rFonts w:ascii="Calibri Light" w:hAnsi="Calibri Light" w:eastAsia="Arial" w:cs="Calibri Light"/>
                <w:color w:val="000000" w:themeColor="text1"/>
                <w:sz w:val="20"/>
                <w:szCs w:val="20"/>
              </w:rPr>
              <w:t xml:space="preserve"> communs portant sur l'écriture/lecture scientifique, la construction d’une problématique et d’une question de recherche, l’emploi de </w:t>
            </w:r>
            <w:r>
              <w:rPr>
                <w:rFonts w:ascii="Calibri Light" w:hAnsi="Calibri Light" w:eastAsia="Arial" w:cs="Calibri Light"/>
                <w:color w:val="000000" w:themeColor="text1"/>
                <w:sz w:val="20"/>
                <w:szCs w:val="20"/>
              </w:rPr>
              <w:t xml:space="preserve">Zotéro</w:t>
            </w:r>
            <w:r>
              <w:rPr>
                <w:rFonts w:ascii="Calibri Light" w:hAnsi="Calibri Light" w:eastAsia="Arial" w:cs="Calibri Light"/>
                <w:color w:val="000000" w:themeColor="text1"/>
                <w:sz w:val="20"/>
                <w:szCs w:val="20"/>
              </w:rPr>
              <w:t xml:space="preserve"> comme outil bibliographique et le fait de communiquer sur sa recherche. En complément, des TD thématiques permettront la réalisation du Travail d’Etu</w:t>
            </w:r>
            <w:r>
              <w:rPr>
                <w:rFonts w:ascii="Calibri Light" w:hAnsi="Calibri Light" w:eastAsia="Arial" w:cs="Calibri Light"/>
                <w:color w:val="000000" w:themeColor="text1"/>
                <w:sz w:val="20"/>
                <w:szCs w:val="20"/>
              </w:rPr>
              <w:t xml:space="preserve">de et de Recherche (TER) en s’organisant autour de la présentation d'un champ de recherche et de la problématisation d’une recherche. Les étudiants devront choisir un thème de recherche parmi les 6 proposé par un des enseignants-chercheurs du département. </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FBB74D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rPr>
            </w:pPr>
            <w:r>
              <w:rPr>
                <w:rFonts w:ascii="Calibri Light" w:hAnsi="Calibri Light" w:eastAsia="Liberation Sans" w:cs="Calibri Light"/>
                <w:b/>
                <w:color w:val="000000" w:themeColor="text1"/>
                <w:sz w:val="20"/>
                <w:szCs w:val="20"/>
              </w:rPr>
              <w:t xml:space="preserve">Nombre de crédits</w:t>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57D419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3 ECTS</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65BB46E" w14:textId="77777777">
            <w:pPr>
              <w:pBdr/>
              <w:spacing/>
              <w:ind/>
              <w:rPr>
                <w:rFonts w:ascii="Calibri Light" w:hAnsi="Calibri Light" w:cs="Calibri Light"/>
                <w:b/>
                <w:color w:val="000000" w:themeColor="text1"/>
                <w:sz w:val="20"/>
                <w:szCs w:val="20"/>
              </w:rPr>
            </w:pP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725B41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rPr>
            </w:pP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264944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i/>
                <w:color w:val="000000" w:themeColor="text1"/>
                <w:sz w:val="20"/>
                <w:szCs w:val="20"/>
              </w:rPr>
            </w:pPr>
            <w:r>
              <w:rPr>
                <w:rFonts w:ascii="Calibri Light" w:hAnsi="Calibri Light" w:eastAsia="Liberation Sans" w:cs="Calibri Light"/>
                <w:b/>
                <w:color w:val="000000" w:themeColor="text1"/>
                <w:sz w:val="20"/>
                <w:szCs w:val="20"/>
              </w:rPr>
              <w:t xml:space="preserve">Compétences à acquérir</w:t>
            </w:r>
            <w:r>
              <w:rPr>
                <w:rFonts w:ascii="Calibri Light" w:hAnsi="Calibri Light" w:cs="Calibri Light"/>
                <w:i/>
                <w:color w:val="000000" w:themeColor="text1"/>
                <w:sz w:val="20"/>
                <w:szCs w:val="20"/>
              </w:rPr>
            </w:r>
            <w:r>
              <w:rPr>
                <w:rFonts w:ascii="Calibri Light" w:hAnsi="Calibri Light" w:cs="Calibri Light"/>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799B38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Savoir : </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p w14:paraId="5E88F0F2" w14:textId="77777777">
            <w:pPr>
              <w:pStyle w:val="1206"/>
              <w:numPr>
                <w:ilvl w:val="0"/>
                <w:numId w:val="36"/>
              </w:numPr>
              <w:pBdr>
                <w:top w:val="none" w:color="000000" w:sz="4" w:space="0"/>
                <w:left w:val="none" w:color="000000" w:sz="4" w:space="0"/>
                <w:bottom w:val="none" w:color="000000" w:sz="4" w:space="0"/>
                <w:right w:val="none" w:color="000000" w:sz="4" w:space="0"/>
                <w:between w:val="none" w:color="000000" w:sz="4" w:space="0"/>
              </w:pBdr>
              <w:spacing/>
              <w:ind/>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Quels sont les différents types de recherche scientifique en psychologie développementale et différentielle</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p w14:paraId="46906907" w14:textId="77777777">
            <w:pPr>
              <w:pStyle w:val="1206"/>
              <w:numPr>
                <w:ilvl w:val="0"/>
                <w:numId w:val="36"/>
              </w:numPr>
              <w:pBdr>
                <w:top w:val="none" w:color="000000" w:sz="4" w:space="0"/>
                <w:left w:val="none" w:color="000000" w:sz="4" w:space="0"/>
                <w:bottom w:val="none" w:color="000000" w:sz="4" w:space="0"/>
                <w:right w:val="none" w:color="000000" w:sz="4" w:space="0"/>
                <w:between w:val="none" w:color="000000" w:sz="4" w:space="0"/>
              </w:pBdr>
              <w:spacing/>
              <w:ind/>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Comprendre les méthodologies sous-tendant une recherche</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p w14:paraId="2D1A07B6" w14:textId="77777777">
            <w:pPr>
              <w:pStyle w:val="1206"/>
              <w:numPr>
                <w:ilvl w:val="0"/>
                <w:numId w:val="36"/>
              </w:numPr>
              <w:pBdr>
                <w:top w:val="none" w:color="000000" w:sz="4" w:space="0"/>
                <w:left w:val="none" w:color="000000" w:sz="4" w:space="0"/>
                <w:bottom w:val="none" w:color="000000" w:sz="4" w:space="0"/>
                <w:right w:val="none" w:color="000000" w:sz="4" w:space="0"/>
                <w:between w:val="none" w:color="000000" w:sz="4" w:space="0"/>
              </w:pBdr>
              <w:spacing/>
              <w:ind/>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Appliquer et respecter l’éthique et l’intégrité scientifique</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p w14:paraId="5AA6A69C" w14:textId="77777777">
            <w:pPr>
              <w:pStyle w:val="1206"/>
              <w:numPr>
                <w:ilvl w:val="0"/>
                <w:numId w:val="36"/>
              </w:numPr>
              <w:pBdr>
                <w:top w:val="none" w:color="000000" w:sz="4" w:space="0"/>
                <w:left w:val="none" w:color="000000" w:sz="4" w:space="0"/>
                <w:bottom w:val="none" w:color="000000" w:sz="4" w:space="0"/>
                <w:right w:val="none" w:color="000000" w:sz="4" w:space="0"/>
                <w:between w:val="none" w:color="000000" w:sz="4" w:space="0"/>
              </w:pBdr>
              <w:spacing/>
              <w:ind/>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Lire et comprendre la structuration d’un article scientifique</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p w14:paraId="4652922D" w14:textId="77777777">
            <w:pPr>
              <w:pStyle w:val="1206"/>
              <w:numPr>
                <w:ilvl w:val="0"/>
                <w:numId w:val="36"/>
              </w:numPr>
              <w:pBdr>
                <w:top w:val="none" w:color="000000" w:sz="4" w:space="0"/>
                <w:left w:val="none" w:color="000000" w:sz="4" w:space="0"/>
                <w:bottom w:val="none" w:color="000000" w:sz="4" w:space="0"/>
                <w:right w:val="none" w:color="000000" w:sz="4" w:space="0"/>
                <w:between w:val="none" w:color="000000" w:sz="4" w:space="0"/>
              </w:pBdr>
              <w:spacing/>
              <w:ind/>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Savoir communiquer des résultats de recherche</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p w14:paraId="68BEAA94" w14:textId="77777777">
            <w:pPr>
              <w:pStyle w:val="1206"/>
              <w:numPr>
                <w:ilvl w:val="0"/>
                <w:numId w:val="36"/>
              </w:numPr>
              <w:pBdr>
                <w:top w:val="none" w:color="000000" w:sz="4" w:space="0"/>
                <w:left w:val="none" w:color="000000" w:sz="4" w:space="0"/>
                <w:bottom w:val="none" w:color="000000" w:sz="4" w:space="0"/>
                <w:right w:val="none" w:color="000000" w:sz="4" w:space="0"/>
                <w:between w:val="none" w:color="000000" w:sz="4" w:space="0"/>
              </w:pBdr>
              <w:spacing/>
              <w:ind/>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Savoir faire</w:t>
            </w:r>
            <w:r>
              <w:rPr>
                <w:rFonts w:ascii="Calibri Light" w:hAnsi="Calibri Light" w:eastAsia="Liberation Sans" w:cs="Calibri Light"/>
                <w:color w:val="000000" w:themeColor="text1"/>
                <w:sz w:val="20"/>
                <w:szCs w:val="20"/>
              </w:rPr>
              <w:t xml:space="preserve"> une recherche bibliographique et une revue de littérature</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p w14:paraId="75A2CE9F" w14:textId="77777777">
            <w:pPr>
              <w:pStyle w:val="1206"/>
              <w:numPr>
                <w:ilvl w:val="0"/>
                <w:numId w:val="36"/>
              </w:numPr>
              <w:pBdr>
                <w:top w:val="none" w:color="000000" w:sz="4" w:space="0"/>
                <w:left w:val="none" w:color="000000" w:sz="4" w:space="0"/>
                <w:bottom w:val="none" w:color="000000" w:sz="4" w:space="0"/>
                <w:right w:val="none" w:color="000000" w:sz="4" w:space="0"/>
                <w:between w:val="none" w:color="000000" w:sz="4" w:space="0"/>
              </w:pBdr>
              <w:spacing/>
              <w:ind/>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Savoir poser une question de recherche</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F8EFD5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rPr>
            </w:pP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B99211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rPr>
            </w:pP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CFAB8B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i/>
                <w:color w:val="000000" w:themeColor="text1"/>
                <w:sz w:val="20"/>
                <w:szCs w:val="20"/>
              </w:rPr>
            </w:pPr>
            <w:r>
              <w:rPr>
                <w:rFonts w:ascii="Calibri Light" w:hAnsi="Calibri Light" w:eastAsia="Liberation Sans" w:cs="Calibri Light"/>
                <w:b/>
                <w:color w:val="000000" w:themeColor="text1"/>
                <w:sz w:val="20"/>
                <w:szCs w:val="20"/>
              </w:rPr>
              <w:t xml:space="preserve">Responsable / Contact</w:t>
            </w:r>
            <w:r>
              <w:rPr>
                <w:rFonts w:ascii="Calibri Light" w:hAnsi="Calibri Light" w:cs="Calibri Light"/>
                <w:i/>
                <w:color w:val="000000" w:themeColor="text1"/>
                <w:sz w:val="20"/>
                <w:szCs w:val="20"/>
              </w:rPr>
            </w:r>
            <w:r>
              <w:rPr>
                <w:rFonts w:ascii="Calibri Light" w:hAnsi="Calibri Light" w:cs="Calibri Light"/>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98DC68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Basilie Chevrier </w:t>
            </w:r>
            <w:r>
              <w:rPr>
                <w:rFonts w:ascii="Calibri Light" w:hAnsi="Calibri Light" w:cs="Calibri Light"/>
                <w:color w:val="000000" w:themeColor="text1"/>
                <w:sz w:val="20"/>
                <w:szCs w:val="20"/>
              </w:rPr>
              <w:t xml:space="preserve">(</w:t>
            </w:r>
            <w:hyperlink r:id="rId21" w:tooltip="mailto:basilie.chevrier@univ-amu.fr" w:history="1">
              <w:r>
                <w:rPr>
                  <w:rStyle w:val="1174"/>
                  <w:rFonts w:ascii="Calibri Light" w:hAnsi="Calibri Light" w:cs="Calibri Light"/>
                  <w:color w:val="000000" w:themeColor="text1"/>
                  <w:sz w:val="20"/>
                  <w:szCs w:val="20"/>
                </w:rPr>
                <w:t xml:space="preserve">basilie.chevrier@univ-amu.fr</w:t>
              </w:r>
            </w:hyperlink>
            <w:r>
              <w:rPr>
                <w:rFonts w:ascii="Calibri Light" w:hAnsi="Calibri Light" w:cs="Calibri Light"/>
                <w:color w:val="000000" w:themeColor="text1"/>
                <w:sz w:val="20"/>
                <w:szCs w:val="20"/>
              </w:rPr>
              <w:t xml:space="preserve">) et Marianne Jover (</w:t>
            </w:r>
            <w:hyperlink r:id="rId22" w:tooltip="mailto:marianne.jover@univ-amu.fr" w:history="1">
              <w:r>
                <w:rPr>
                  <w:rStyle w:val="1174"/>
                  <w:rFonts w:ascii="Calibri Light" w:hAnsi="Calibri Light" w:cs="Calibri Light"/>
                  <w:color w:val="000000" w:themeColor="text1"/>
                  <w:sz w:val="20"/>
                  <w:szCs w:val="20"/>
                </w:rPr>
                <w:t xml:space="preserve">marianne.jover@univ-amu.fr</w:t>
              </w:r>
            </w:hyperlink>
            <w:r>
              <w:rPr>
                <w:rFonts w:ascii="Calibri Light" w:hAnsi="Calibri Light" w:cs="Calibri Light"/>
                <w:color w:val="000000" w:themeColor="text1"/>
                <w:sz w:val="20"/>
                <w:szCs w:val="20"/>
              </w:rPr>
              <w:t xml:space="preserve">)</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DB081C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Intervenants</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7703A6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CM : Basilie Chevrier et Marianne Jover</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p w14:paraId="177DBD1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TD : </w:t>
            </w:r>
            <w:r>
              <w:rPr>
                <w:rFonts w:ascii="Calibri Light" w:hAnsi="Calibri Light" w:eastAsia="Liberation Sans" w:cs="Calibri Light"/>
                <w:color w:val="000000" w:themeColor="text1"/>
                <w:sz w:val="20"/>
                <w:szCs w:val="20"/>
              </w:rPr>
              <w:t xml:space="preserve">chargée.</w:t>
            </w:r>
            <w:r>
              <w:rPr>
                <w:rFonts w:ascii="Calibri Light" w:hAnsi="Calibri Light" w:eastAsia="Liberation Sans" w:cs="Calibri Light"/>
                <w:color w:val="000000" w:themeColor="text1"/>
                <w:sz w:val="20"/>
                <w:szCs w:val="20"/>
              </w:rPr>
              <w:t xml:space="preserve">e.s</w:t>
            </w:r>
            <w:r>
              <w:rPr>
                <w:rFonts w:ascii="Calibri Light" w:hAnsi="Calibri Light" w:eastAsia="Liberation Sans" w:cs="Calibri Light"/>
                <w:color w:val="000000" w:themeColor="text1"/>
                <w:sz w:val="20"/>
                <w:szCs w:val="20"/>
              </w:rPr>
              <w:t xml:space="preserve"> de TD</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71722E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Modalités d</w:t>
            </w:r>
            <w:r>
              <w:rPr>
                <w:rFonts w:ascii="Calibri Light" w:hAnsi="Calibri Light" w:eastAsia="Times New Roman" w:cs="Calibri Light"/>
                <w:color w:val="000000" w:themeColor="text1"/>
                <w:sz w:val="20"/>
                <w:szCs w:val="20"/>
              </w:rPr>
              <w:t xml:space="preserve">’</w:t>
            </w:r>
            <w:r>
              <w:rPr>
                <w:rFonts w:ascii="Calibri Light" w:hAnsi="Calibri Light" w:eastAsia="Liberation Sans" w:cs="Calibri Light"/>
                <w:color w:val="000000" w:themeColor="text1"/>
                <w:sz w:val="20"/>
                <w:szCs w:val="20"/>
              </w:rPr>
              <w:t xml:space="preserve">organisation et de suivi </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DA2BCB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8h de CM</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p w14:paraId="472E157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8h de </w:t>
            </w:r>
            <w:r>
              <w:rPr>
                <w:rFonts w:ascii="Calibri Light" w:hAnsi="Calibri Light" w:eastAsia="Liberation Sans" w:cs="Calibri Light"/>
                <w:color w:val="000000" w:themeColor="text1"/>
                <w:sz w:val="20"/>
                <w:szCs w:val="20"/>
              </w:rPr>
              <w:t xml:space="preserve">TDs</w:t>
            </w:r>
            <w:r>
              <w:rPr>
                <w:rFonts w:ascii="Calibri Light" w:hAnsi="Calibri Light" w:eastAsia="Liberation Sans" w:cs="Calibri Light"/>
                <w:color w:val="000000" w:themeColor="text1"/>
                <w:sz w:val="20"/>
                <w:szCs w:val="20"/>
              </w:rPr>
              <w:t xml:space="preserve"> commun sur le contenu abordé en CM</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p w14:paraId="4DFB3CE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Liberation Sans" w:cs="Calibri Light"/>
                <w:color w:val="000000" w:themeColor="text1"/>
                <w:sz w:val="20"/>
                <w:szCs w:val="20"/>
              </w:rPr>
            </w:pPr>
            <w:r>
              <w:rPr>
                <w:rFonts w:ascii="Calibri Light" w:hAnsi="Calibri Light" w:eastAsia="Liberation Sans" w:cs="Calibri Light"/>
                <w:color w:val="000000" w:themeColor="text1"/>
                <w:sz w:val="20"/>
                <w:szCs w:val="20"/>
              </w:rPr>
              <w:t xml:space="preserve">8h de </w:t>
            </w:r>
            <w:r>
              <w:rPr>
                <w:rFonts w:ascii="Calibri Light" w:hAnsi="Calibri Light" w:eastAsia="Liberation Sans" w:cs="Calibri Light"/>
                <w:color w:val="000000" w:themeColor="text1"/>
                <w:sz w:val="20"/>
                <w:szCs w:val="20"/>
              </w:rPr>
              <w:t xml:space="preserve">TDs</w:t>
            </w:r>
            <w:r>
              <w:rPr>
                <w:rFonts w:ascii="Calibri Light" w:hAnsi="Calibri Light" w:eastAsia="Liberation Sans" w:cs="Calibri Light"/>
                <w:color w:val="000000" w:themeColor="text1"/>
                <w:sz w:val="20"/>
                <w:szCs w:val="20"/>
              </w:rPr>
              <w:t xml:space="preserve"> thématique en lien avec la réalisation du TER. Thématiques proposées (mise à jour 10/07/25) : </w:t>
            </w:r>
            <w:r>
              <w:rPr>
                <w:rFonts w:ascii="Calibri Light" w:hAnsi="Calibri Light" w:eastAsia="Liberation Sans" w:cs="Calibri Light"/>
                <w:color w:val="000000" w:themeColor="text1"/>
                <w:sz w:val="20"/>
                <w:szCs w:val="20"/>
              </w:rPr>
            </w:r>
            <w:r>
              <w:rPr>
                <w:rFonts w:ascii="Calibri Light" w:hAnsi="Calibri Light" w:eastAsia="Liberation Sans" w:cs="Calibri Light"/>
                <w:color w:val="000000" w:themeColor="text1"/>
                <w:sz w:val="20"/>
                <w:szCs w:val="20"/>
              </w:rPr>
            </w:r>
          </w:p>
          <w:p w14:paraId="3A5CDB6A" w14:textId="77777777">
            <w:pPr>
              <w:pStyle w:val="1206"/>
              <w:numPr>
                <w:ilvl w:val="0"/>
                <w:numId w:val="37"/>
              </w:numPr>
              <w:pBdr>
                <w:top w:val="none" w:color="000000" w:sz="4" w:space="0"/>
                <w:left w:val="none" w:color="000000" w:sz="4" w:space="0"/>
                <w:bottom w:val="none" w:color="000000" w:sz="4" w:space="0"/>
                <w:right w:val="none" w:color="000000" w:sz="4" w:space="0"/>
                <w:between w:val="none" w:color="000000" w:sz="4" w:space="0"/>
              </w:pBdr>
              <w:spacing/>
              <w:ind/>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Relations familiales et situation d’aidance chez les étudiants (lundi 16h-18h – Basilie Chevrier)</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p w14:paraId="175A3565" w14:textId="77777777">
            <w:pPr>
              <w:pStyle w:val="1206"/>
              <w:numPr>
                <w:ilvl w:val="0"/>
                <w:numId w:val="37"/>
              </w:numPr>
              <w:pBdr>
                <w:top w:val="none" w:color="000000" w:sz="4" w:space="0"/>
                <w:left w:val="none" w:color="000000" w:sz="4" w:space="0"/>
                <w:bottom w:val="none" w:color="000000" w:sz="4" w:space="0"/>
                <w:right w:val="none" w:color="000000" w:sz="4" w:space="0"/>
                <w:between w:val="none" w:color="000000" w:sz="4" w:space="0"/>
              </w:pBdr>
              <w:spacing/>
              <w:ind/>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highlight w:val="none"/>
              </w:rPr>
              <w:t xml:space="preserve">Développement du langage chez le jeune enfant </w:t>
            </w:r>
            <w:r>
              <w:rPr>
                <w:rFonts w:ascii="Calibri Light" w:hAnsi="Calibri Light" w:eastAsia="Liberation Sans" w:cs="Calibri Light"/>
                <w:color w:val="000000" w:themeColor="text1"/>
                <w:sz w:val="20"/>
                <w:szCs w:val="20"/>
                <w:highlight w:val="none"/>
              </w:rPr>
              <w:t xml:space="preserve">(</w:t>
            </w:r>
            <w:r>
              <w:rPr>
                <w:rFonts w:ascii="Calibri Light" w:hAnsi="Calibri Light" w:eastAsia="Liberation Sans" w:cs="Calibri Light"/>
                <w:color w:val="000000" w:themeColor="text1"/>
                <w:sz w:val="20"/>
                <w:szCs w:val="20"/>
              </w:rPr>
              <w:t xml:space="preserve">lundi 16h-18h – Estelle Hervé</w:t>
            </w:r>
            <w:r>
              <w:rPr>
                <w:rFonts w:ascii="Calibri Light" w:hAnsi="Calibri Light" w:eastAsia="Liberation Sans" w:cs="Calibri Light"/>
                <w:color w:val="000000" w:themeColor="text1"/>
                <w:sz w:val="20"/>
                <w:szCs w:val="20"/>
              </w:rPr>
              <w:t xml:space="preserve">) </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p w14:paraId="0EB9D6CC">
            <w:pPr>
              <w:pStyle w:val="1206"/>
              <w:numPr>
                <w:ilvl w:val="0"/>
                <w:numId w:val="39"/>
              </w:numPr>
              <w:pBdr>
                <w:top w:val="none" w:color="000000" w:sz="4" w:space="0"/>
                <w:left w:val="none" w:color="000000" w:sz="4" w:space="0"/>
                <w:bottom w:val="none" w:color="000000" w:sz="4" w:space="0"/>
                <w:right w:val="none" w:color="000000" w:sz="4" w:space="0"/>
                <w:between w:val="none" w:color="000000" w:sz="4" w:space="0"/>
              </w:pBdr>
              <w:spacing/>
              <w:ind/>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highlight w:val="none"/>
              </w:rPr>
              <w:t xml:space="preserve">Identification des émotions chez le bébé </w:t>
            </w:r>
            <w:r>
              <w:rPr>
                <w:rFonts w:ascii="Calibri Light" w:hAnsi="Calibri Light" w:eastAsia="Liberation Sans" w:cs="Calibri Light"/>
                <w:color w:val="000000" w:themeColor="text1"/>
                <w:sz w:val="20"/>
                <w:szCs w:val="20"/>
              </w:rPr>
              <w:t xml:space="preserve">(</w:t>
            </w:r>
            <w:r>
              <w:rPr>
                <w:rFonts w:ascii="Calibri Light" w:hAnsi="Calibri Light" w:eastAsia="Liberation Sans" w:cs="Calibri Light"/>
                <w:color w:val="000000" w:themeColor="text1"/>
                <w:sz w:val="20"/>
                <w:szCs w:val="20"/>
              </w:rPr>
              <w:t xml:space="preserve">lundi 16h-18h</w:t>
            </w:r>
            <w:r>
              <w:rPr>
                <w:rFonts w:ascii="Calibri Light" w:hAnsi="Calibri Light" w:eastAsia="Liberation Sans" w:cs="Calibri Light"/>
                <w:color w:val="000000" w:themeColor="text1"/>
                <w:sz w:val="20"/>
                <w:szCs w:val="20"/>
              </w:rPr>
              <w:t xml:space="preserve"> – </w:t>
            </w:r>
            <w:r>
              <w:rPr>
                <w:rFonts w:ascii="Calibri Light" w:hAnsi="Calibri Light" w:eastAsia="Liberation Sans" w:cs="Calibri Light"/>
                <w:color w:val="000000" w:themeColor="text1"/>
                <w:sz w:val="20"/>
                <w:szCs w:val="20"/>
                <w:highlight w:val="none"/>
              </w:rPr>
              <w:t xml:space="preserve">Marianne Jover</w:t>
            </w:r>
            <w:r>
              <w:rPr>
                <w:rFonts w:ascii="Calibri Light" w:hAnsi="Calibri Light" w:eastAsia="Liberation Sans" w:cs="Calibri Light"/>
                <w:color w:val="000000" w:themeColor="text1"/>
                <w:sz w:val="20"/>
                <w:szCs w:val="20"/>
              </w:rPr>
              <w:t xml:space="preserve">)</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p w14:paraId="7ABF2CE5" w14:textId="77777777">
            <w:pPr>
              <w:pStyle w:val="1206"/>
              <w:numPr>
                <w:ilvl w:val="0"/>
                <w:numId w:val="37"/>
              </w:numPr>
              <w:pBdr>
                <w:top w:val="none" w:color="000000" w:sz="4" w:space="0"/>
                <w:left w:val="none" w:color="000000" w:sz="4" w:space="0"/>
                <w:bottom w:val="none" w:color="000000" w:sz="4" w:space="0"/>
                <w:right w:val="none" w:color="000000" w:sz="4" w:space="0"/>
                <w:between w:val="none" w:color="000000" w:sz="4" w:space="0"/>
              </w:pBdr>
              <w:spacing/>
              <w:ind/>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Mémoire et vieillissement (jeudi 8h-10h – Isabelle Fort)</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p w14:paraId="132A38CB" w14:textId="77777777">
            <w:pPr>
              <w:pStyle w:val="1206"/>
              <w:numPr>
                <w:ilvl w:val="0"/>
                <w:numId w:val="37"/>
              </w:numPr>
              <w:pBdr>
                <w:top w:val="none" w:color="000000" w:sz="4" w:space="0"/>
                <w:left w:val="none" w:color="000000" w:sz="4" w:space="0"/>
                <w:bottom w:val="none" w:color="000000" w:sz="4" w:space="0"/>
                <w:right w:val="none" w:color="000000" w:sz="4" w:space="0"/>
                <w:between w:val="none" w:color="000000" w:sz="4" w:space="0"/>
              </w:pBdr>
              <w:spacing/>
              <w:ind/>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highlight w:val="none"/>
              </w:rPr>
              <w:t xml:space="preserve">Connaissances et représentations des métiers chez les enfants </w:t>
            </w:r>
            <w:r>
              <w:rPr>
                <w:rFonts w:ascii="Calibri Light" w:hAnsi="Calibri Light" w:eastAsia="Liberation Sans" w:cs="Calibri Light"/>
                <w:color w:val="000000" w:themeColor="text1"/>
                <w:sz w:val="20"/>
                <w:szCs w:val="20"/>
              </w:rPr>
              <w:t xml:space="preserve">(jeudi 8h-10h – Anne Pignault)</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p w14:paraId="55D170ED" w14:textId="77777777">
            <w:pPr>
              <w:pStyle w:val="1206"/>
              <w:numPr>
                <w:ilvl w:val="0"/>
                <w:numId w:val="37"/>
              </w:numPr>
              <w:pBdr>
                <w:top w:val="none" w:color="000000" w:sz="4" w:space="0"/>
                <w:left w:val="none" w:color="000000" w:sz="4" w:space="0"/>
                <w:bottom w:val="none" w:color="000000" w:sz="4" w:space="0"/>
                <w:right w:val="none" w:color="000000" w:sz="4" w:space="0"/>
                <w:between w:val="none" w:color="000000" w:sz="4" w:space="0"/>
              </w:pBdr>
              <w:spacing/>
              <w:ind/>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highlight w:val="none"/>
              </w:rPr>
              <w:t xml:space="preserve">Déterminants des mensonges prosociaux </w:t>
            </w:r>
            <w:r>
              <w:rPr>
                <w:rFonts w:ascii="Calibri Light" w:hAnsi="Calibri Light" w:eastAsia="Liberation Sans" w:cs="Calibri Light"/>
                <w:color w:val="000000" w:themeColor="text1"/>
                <w:sz w:val="20"/>
                <w:szCs w:val="20"/>
              </w:rPr>
              <w:t xml:space="preserve">(jeudi 8h-10h – </w:t>
            </w:r>
            <w:r>
              <w:rPr>
                <w:rFonts w:ascii="Calibri Light" w:hAnsi="Calibri Light" w:eastAsia="Liberation Sans" w:cs="Calibri Light"/>
                <w:color w:val="000000" w:themeColor="text1"/>
                <w:sz w:val="20"/>
                <w:szCs w:val="20"/>
                <w:highlight w:val="none"/>
              </w:rPr>
              <w:t xml:space="preserve">Catherine Monnier</w:t>
            </w:r>
            <w:r>
              <w:rPr>
                <w:rFonts w:ascii="Calibri Light" w:hAnsi="Calibri Light" w:eastAsia="Liberation Sans" w:cs="Calibri Light"/>
                <w:color w:val="000000" w:themeColor="text1"/>
                <w:sz w:val="20"/>
                <w:szCs w:val="20"/>
              </w:rPr>
              <w:t xml:space="preserve">)</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p w14:paraId="5EE6223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Liberation Sans" w:cs="Calibri Light"/>
                <w:color w:val="000000" w:themeColor="text1"/>
                <w:sz w:val="20"/>
                <w:szCs w:val="20"/>
              </w:rPr>
            </w:pPr>
            <w:r>
              <w:rPr>
                <w:rFonts w:ascii="Calibri Light" w:hAnsi="Calibri Light" w:eastAsia="Liberation Sans" w:cs="Calibri Light"/>
                <w:color w:val="000000" w:themeColor="text1"/>
                <w:sz w:val="20"/>
                <w:szCs w:val="20"/>
              </w:rPr>
              <w:t xml:space="preserve">Lors du premier CM, les différentes thématiques vous seront présentées plus en détails. Nous recueillerons par la suite vos souhaits de thématique et nous procéderons à une répartition. </w:t>
            </w:r>
            <w:r>
              <w:rPr>
                <w:rFonts w:ascii="Calibri Light" w:hAnsi="Calibri Light" w:eastAsia="Liberation Sans" w:cs="Calibri Light"/>
                <w:color w:val="000000" w:themeColor="text1"/>
                <w:sz w:val="20"/>
                <w:szCs w:val="20"/>
              </w:rPr>
            </w:r>
            <w:r>
              <w:rPr>
                <w:rFonts w:ascii="Calibri Light" w:hAnsi="Calibri Light" w:eastAsia="Liberation Sans" w:cs="Calibri Light"/>
                <w:color w:val="000000" w:themeColor="text1"/>
                <w:sz w:val="20"/>
                <w:szCs w:val="20"/>
              </w:rPr>
            </w:r>
          </w:p>
          <w:p w14:paraId="4B7CE668">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Liberation Sans" w:cs="Calibri Light"/>
                <w:color w:val="000000" w:themeColor="text1"/>
                <w:sz w:val="20"/>
                <w:szCs w:val="20"/>
              </w:rPr>
            </w:pPr>
            <w:r>
              <w:rPr>
                <w:rFonts w:ascii="Calibri Light" w:hAnsi="Calibri Light" w:eastAsia="Liberation Sans" w:cs="Calibri Light"/>
                <w:color w:val="000000" w:themeColor="text1"/>
                <w:sz w:val="20"/>
                <w:szCs w:val="20"/>
              </w:rPr>
              <w:t xml:space="preserve">Les enseignements de CM auront lieu sur les semaines 1, 2, 3 et 4. Les enseignements de TD auront lieu sur les semaines 3, 4, 5, 6, 7, 9, 11 et 12.</w:t>
            </w:r>
            <w:r>
              <w:rPr>
                <w:rFonts w:ascii="Calibri Light" w:hAnsi="Calibri Light" w:eastAsia="Liberation Sans" w:cs="Calibri Light"/>
                <w:color w:val="000000" w:themeColor="text1"/>
                <w:sz w:val="20"/>
                <w:szCs w:val="20"/>
              </w:rPr>
            </w:r>
            <w:r>
              <w:rPr>
                <w:rFonts w:ascii="Calibri Light" w:hAnsi="Calibri Light" w:eastAsia="Liberation Sans" w:cs="Calibri Light"/>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359C6A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Modalités pédagogiques </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627E83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color w:val="000000" w:themeColor="text1"/>
                <w:sz w:val="20"/>
                <w:szCs w:val="20"/>
              </w:rPr>
            </w:pPr>
            <w:r>
              <w:rPr>
                <w:rFonts w:ascii="Calibri Light" w:hAnsi="Calibri Light" w:eastAsia="Arial" w:cs="Calibri Light"/>
                <w:color w:val="000000" w:themeColor="text1"/>
                <w:sz w:val="20"/>
                <w:szCs w:val="20"/>
              </w:rPr>
              <w:t xml:space="preserve">L’UE est </w:t>
            </w:r>
            <w:r>
              <w:rPr>
                <w:rFonts w:ascii="Calibri Light" w:hAnsi="Calibri Light" w:eastAsia="Arial" w:cs="Calibri Light"/>
                <w:color w:val="000000" w:themeColor="text1"/>
                <w:sz w:val="20"/>
                <w:szCs w:val="20"/>
              </w:rPr>
              <w:t xml:space="preserve">présente chaque semestre et comporte une continuité. L’objectif est d’assurer la transition entre la lecture de travaux de recherche scientifique et la réalisation de recherche scientifique. Le choix d’une thématique est valable pour l’ensemble de l’année.</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7F3EFD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rPr>
            </w:pP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444CE8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rPr>
            </w:pP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B434B9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rPr>
            </w:pPr>
            <w:r>
              <w:rPr>
                <w:rFonts w:ascii="Calibri Light" w:hAnsi="Calibri Light" w:eastAsia="Liberation Sans" w:cs="Calibri Light"/>
                <w:b/>
                <w:color w:val="000000" w:themeColor="text1"/>
                <w:sz w:val="20"/>
                <w:szCs w:val="20"/>
              </w:rPr>
              <w:t xml:space="preserve">Langue principale</w:t>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FB717D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Français</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4E12FA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rPr>
            </w:pPr>
            <w:r>
              <w:rPr>
                <w:rFonts w:ascii="Calibri Light" w:hAnsi="Calibri Light" w:eastAsia="Liberation Sans" w:cs="Calibri Light"/>
                <w:b/>
                <w:color w:val="000000" w:themeColor="text1"/>
                <w:sz w:val="20"/>
                <w:szCs w:val="20"/>
              </w:rPr>
              <w:t xml:space="preserve">Discipline</w:t>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DEEA02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Psychologie développementale et différentielle</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426BC0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rPr>
            </w:pPr>
            <w:r>
              <w:rPr>
                <w:rFonts w:ascii="Calibri Light" w:hAnsi="Calibri Light" w:eastAsia="Liberation Sans" w:cs="Calibri Light"/>
                <w:color w:val="000000" w:themeColor="text1"/>
                <w:sz w:val="20"/>
                <w:szCs w:val="20"/>
              </w:rPr>
              <w:t xml:space="preserve">Volume horaire global  </w:t>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D08605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color w:val="000000" w:themeColor="text1"/>
                <w:sz w:val="20"/>
                <w:szCs w:val="20"/>
              </w:rPr>
            </w:pPr>
            <w:r>
              <w:rPr>
                <w:rFonts w:ascii="Calibri Light" w:hAnsi="Calibri Light" w:eastAsia="Liberation Sans" w:cs="Calibri Light"/>
                <w:color w:val="000000" w:themeColor="text1"/>
                <w:sz w:val="20"/>
                <w:szCs w:val="20"/>
              </w:rPr>
              <w:t xml:space="preserve">8h CM et 16h TD</w:t>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E3004C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i/>
                <w:color w:val="000000" w:themeColor="text1"/>
                <w:sz w:val="20"/>
                <w:szCs w:val="20"/>
              </w:rPr>
            </w:pPr>
            <w:r>
              <w:rPr>
                <w:rFonts w:ascii="Calibri Light" w:hAnsi="Calibri Light" w:eastAsia="Liberation Sans" w:cs="Calibri Light"/>
                <w:b/>
                <w:color w:val="000000" w:themeColor="text1"/>
                <w:sz w:val="20"/>
                <w:szCs w:val="20"/>
              </w:rPr>
              <w:t xml:space="preserve">Bibliographie, lectures recommandées</w:t>
            </w:r>
            <w:r>
              <w:rPr>
                <w:rFonts w:ascii="Calibri Light" w:hAnsi="Calibri Light" w:cs="Calibri Light"/>
                <w:i/>
                <w:color w:val="000000" w:themeColor="text1"/>
                <w:sz w:val="20"/>
                <w:szCs w:val="20"/>
              </w:rPr>
            </w:r>
            <w:r>
              <w:rPr>
                <w:rFonts w:ascii="Calibri Light" w:hAnsi="Calibri Light" w:cs="Calibri Light"/>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334D3C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color w:val="000000" w:themeColor="text1"/>
                <w:sz w:val="20"/>
                <w:szCs w:val="20"/>
              </w:rPr>
            </w:pP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06CC76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rPr>
            </w:pP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829B28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rPr>
            </w:pP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339662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rPr>
            </w:pPr>
            <w:r>
              <w:rPr>
                <w:rFonts w:ascii="Calibri Light" w:hAnsi="Calibri Light" w:eastAsia="Liberation Sans" w:cs="Calibri Light"/>
                <w:color w:val="000000" w:themeColor="text1"/>
                <w:sz w:val="20"/>
                <w:szCs w:val="20"/>
              </w:rPr>
              <w:t xml:space="preserve">Prérequis obligatoire</w:t>
            </w:r>
            <w:r>
              <w:rPr>
                <w:rFonts w:ascii="Calibri Light" w:hAnsi="Calibri Light" w:eastAsia="Liberation Sans" w:cs="Calibri Light"/>
                <w:b/>
                <w:color w:val="000000" w:themeColor="text1"/>
                <w:sz w:val="20"/>
                <w:szCs w:val="20"/>
              </w:rPr>
              <w:t xml:space="preserve">  </w:t>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C0FBDF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color w:val="000000" w:themeColor="text1"/>
                <w:sz w:val="20"/>
                <w:szCs w:val="20"/>
              </w:rPr>
            </w:pP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CF2390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rPr>
            </w:pPr>
            <w:r>
              <w:rPr>
                <w:rFonts w:ascii="Calibri Light" w:hAnsi="Calibri Light" w:eastAsia="Liberation Sans" w:cs="Calibri Light"/>
                <w:color w:val="000000" w:themeColor="text1"/>
                <w:sz w:val="20"/>
                <w:szCs w:val="20"/>
              </w:rPr>
              <w:t xml:space="preserve">Prérequis recommandé</w:t>
            </w:r>
            <w:r>
              <w:rPr>
                <w:rFonts w:ascii="Calibri Light" w:hAnsi="Calibri Light" w:eastAsia="Liberation Sans" w:cs="Calibri Light"/>
                <w:b/>
                <w:color w:val="000000" w:themeColor="text1"/>
                <w:sz w:val="20"/>
                <w:szCs w:val="20"/>
              </w:rPr>
              <w:t xml:space="preserve"> </w:t>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381915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color w:val="000000" w:themeColor="text1"/>
                <w:sz w:val="20"/>
                <w:szCs w:val="20"/>
              </w:rPr>
            </w:pP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r>
              <w:rPr>
                <w:rFonts w:ascii="Calibri Light" w:hAnsi="Calibri Light" w:cs="Calibri Light"/>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97F151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rPr>
            </w:pP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B58547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rPr>
            </w:pP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383B5F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b/>
                <w:color w:val="000000" w:themeColor="text1"/>
                <w:sz w:val="20"/>
                <w:szCs w:val="20"/>
              </w:rPr>
            </w:pPr>
            <w:r>
              <w:rPr>
                <w:rFonts w:ascii="Calibri Light" w:hAnsi="Calibri Light" w:eastAsia="Liberation Sans" w:cs="Calibri Light"/>
                <w:b/>
                <w:color w:val="000000" w:themeColor="text1"/>
                <w:sz w:val="20"/>
                <w:szCs w:val="20"/>
              </w:rPr>
              <w:t xml:space="preserve">Mode de contrôle des connaissances</w:t>
            </w:r>
            <w:r>
              <w:rPr>
                <w:rFonts w:ascii="Calibri Light" w:hAnsi="Calibri Light" w:cs="Calibri Light"/>
                <w:b/>
                <w:color w:val="000000" w:themeColor="text1"/>
                <w:sz w:val="20"/>
                <w:szCs w:val="20"/>
              </w:rPr>
            </w:r>
            <w:r>
              <w:rPr>
                <w:rFonts w:ascii="Calibri Light" w:hAnsi="Calibri Light" w:cs="Calibri Light"/>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EE8705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cs="Calibri Light"/>
                <w:i/>
                <w:color w:val="000000" w:themeColor="text1"/>
                <w:sz w:val="20"/>
                <w:szCs w:val="20"/>
              </w:rPr>
            </w:pPr>
            <w:r>
              <w:rPr>
                <w:rFonts w:ascii="Calibri Light" w:hAnsi="Calibri Light" w:eastAsia="Liberation Sans" w:cs="Calibri Light"/>
                <w:i/>
                <w:color w:val="000000" w:themeColor="text1"/>
                <w:sz w:val="20"/>
                <w:szCs w:val="20"/>
              </w:rPr>
              <w:t xml:space="preserve">Contrôle terminal (oral et dossier)</w:t>
            </w:r>
            <w:r>
              <w:rPr>
                <w:rFonts w:ascii="Calibri Light" w:hAnsi="Calibri Light" w:cs="Calibri Light"/>
                <w:i/>
                <w:color w:val="000000" w:themeColor="text1"/>
                <w:sz w:val="20"/>
                <w:szCs w:val="20"/>
              </w:rPr>
            </w:r>
            <w:r>
              <w:rPr>
                <w:rFonts w:ascii="Calibri Light" w:hAnsi="Calibri Light" w:cs="Calibri Light"/>
                <w:i/>
                <w:color w:val="000000" w:themeColor="text1"/>
                <w:sz w:val="20"/>
                <w:szCs w:val="20"/>
              </w:rPr>
            </w:r>
          </w:p>
        </w:tc>
      </w:tr>
    </w:tbl>
    <w:p w14:paraId="494EBA84" w14:textId="77777777">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C45B3B4" w14:textId="094DCBD5">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89156AA" w14:textId="4AB678A5">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53F3752" w14:textId="753A1569">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0544811" w14:textId="6A59C1A0">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0660652" w14:textId="350D408C">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871FCA5" w14:textId="27F63237">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AF12D84" w14:textId="016BEA03">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3FD2C64" w14:textId="429CADC1">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FC297A6" w14:textId="374084E3">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136BA2D" w14:textId="6B9135A6">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CC41153" w14:textId="48D965E8">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7275D6E" w14:textId="1C38313C">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2C59055" w14:textId="603ED5EF">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5A20F7C" w14:textId="1538E3D6">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2894FC6" w14:textId="28C64043">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89C224E" w14:textId="78DCED9D">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E9493B9" w14:textId="34F40B6E">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1675208" w14:textId="43C2B2EE">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F572CE1" w14:textId="6E617419">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BAFE469" w14:textId="15DA5767">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457DA4A" w14:textId="695E3AD9">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F047B4F" w14:textId="49FB75CB">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EE2BC65" w14:textId="6B624BC0">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500F585" w14:textId="00D7B108">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DAF3ED8" w14:textId="770AD47C">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58693B4" w14:textId="46DD4791">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20F6429" w14:textId="1382549C">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9F4A4BD" w14:textId="0960A5C1">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BC38E57" w14:textId="78388667">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B8925B7" w14:textId="4778A08B">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9B3BDC6" w14:textId="7F84477E">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0B7A2A4" w14:textId="6FE71669">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F53BA20" w14:textId="1A181A65">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9B95415" w14:textId="45DB76BB">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F66BA41" w14:textId="73040CAD">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DCE1CD1" w14:textId="77777777">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D48F3AD" w14:textId="77777777">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tbl>
      <w:tblPr>
        <w:tblStyle w:val="1201"/>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01A39EF0" w14:textId="77777777">
            <w:pPr>
              <w:pBdr>
                <w:top w:val="none" w:color="000000" w:sz="4" w:space="0"/>
                <w:left w:val="none" w:color="000000" w:sz="4" w:space="0"/>
                <w:bottom w:val="none" w:color="000000" w:sz="4" w:space="0"/>
                <w:right w:val="none" w:color="000000" w:sz="4" w:space="0"/>
              </w:pBdr>
              <w:spacing/>
              <w:ind/>
              <w:rPr/>
            </w:pPr>
            <w:r>
              <w:rPr>
                <w:rFonts w:ascii="Calibri Light" w:hAnsi="Calibri Light" w:eastAsia="Calibri Light" w:cs="Calibri Light"/>
                <w:b/>
                <w:color w:val="000000"/>
                <w:sz w:val="20"/>
              </w:rPr>
              <w:t xml:space="preserve"> </w:t>
            </w: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D14FFBA"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r>
      <w:tr>
        <w:trPr>
          <w:trHeight w:val="220"/>
        </w:trPr>
        <w:tc>
          <w:tcPr>
            <w:shd w:val="clear" w:color="auto" w:fill="auto"/>
            <w:tcBorders>
              <w:left w:val="single" w:color="000000" w:sz="4" w:space="0"/>
              <w:bottom w:val="single" w:color="000000" w:sz="4" w:space="0"/>
            </w:tcBorders>
            <w:tcW w:w="3402" w:type="dxa"/>
          </w:tcPr>
          <w:p w14:paraId="7F58B49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Code</w:t>
            </w:r>
            <w:r/>
          </w:p>
        </w:tc>
        <w:tc>
          <w:tcPr>
            <w:shd w:val="clear" w:color="auto" w:fill="auto"/>
            <w:tcBorders>
              <w:left w:val="single" w:color="000000" w:sz="4" w:space="0"/>
              <w:bottom w:val="single" w:color="000000" w:sz="4" w:space="0"/>
              <w:right w:val="single" w:color="000000" w:sz="4" w:space="0"/>
            </w:tcBorders>
            <w:tcW w:w="6236" w:type="dxa"/>
          </w:tcPr>
          <w:p w14:paraId="09153D2F"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HPS5U43</w:t>
            </w:r>
            <w:r/>
          </w:p>
        </w:tc>
      </w:tr>
      <w:tr>
        <w:trPr/>
        <w:tc>
          <w:tcPr>
            <w:shd w:val="clear" w:color="auto" w:fill="auto"/>
            <w:tcBorders>
              <w:left w:val="single" w:color="000000" w:sz="4" w:space="0"/>
              <w:bottom w:val="single" w:color="000000" w:sz="4" w:space="0"/>
            </w:tcBorders>
            <w:tcW w:w="3402" w:type="dxa"/>
          </w:tcPr>
          <w:p w14:paraId="314668C2"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Intitulé </w:t>
            </w:r>
            <w:r/>
          </w:p>
        </w:tc>
        <w:tc>
          <w:tcPr>
            <w:shd w:val="clear" w:color="auto" w:fill="auto"/>
            <w:tcBorders>
              <w:left w:val="single" w:color="000000" w:sz="4" w:space="0"/>
              <w:bottom w:val="single" w:color="000000" w:sz="4" w:space="0"/>
              <w:right w:val="single" w:color="000000" w:sz="4" w:space="0"/>
            </w:tcBorders>
            <w:tcW w:w="6236" w:type="dxa"/>
          </w:tcPr>
          <w:p w14:paraId="752DB4C3"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TER Sociale B</w:t>
            </w:r>
            <w:r/>
          </w:p>
        </w:tc>
      </w:tr>
      <w:tr>
        <w:trPr/>
        <w:tc>
          <w:tcPr>
            <w:shd w:val="clear" w:color="auto" w:fill="auto"/>
            <w:tcBorders>
              <w:top w:val="single" w:color="000000" w:sz="4" w:space="0"/>
              <w:left w:val="single" w:color="000000" w:sz="4" w:space="0"/>
              <w:bottom w:val="single" w:color="000000" w:sz="4" w:space="0"/>
            </w:tcBorders>
            <w:tcW w:w="3402" w:type="dxa"/>
          </w:tcPr>
          <w:p w14:paraId="47EC68D1"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Mots-clés </w:t>
            </w: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37DEA7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Projet de recherche, Recherche bibliographique, Méthodologies de la psychologie sociale, Méthode expérimentale </w:t>
            </w:r>
            <w:r/>
          </w:p>
        </w:tc>
      </w:tr>
      <w:tr>
        <w:trPr/>
        <w:tc>
          <w:tcPr>
            <w:shd w:val="clear" w:color="auto" w:fill="auto"/>
            <w:tcBorders>
              <w:top w:val="single" w:color="000000" w:sz="4" w:space="0"/>
              <w:left w:val="single" w:color="000000" w:sz="4" w:space="0"/>
              <w:bottom w:val="single" w:color="000000" w:sz="4" w:space="0"/>
            </w:tcBorders>
            <w:tcW w:w="3402" w:type="dxa"/>
          </w:tcPr>
          <w:p w14:paraId="29D15B53"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Description du contenu de l’enseignement </w:t>
            </w: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FA94549" w14:textId="77777777">
            <w:pPr>
              <w:pBdr>
                <w:top w:val="none" w:color="000000" w:sz="4" w:space="0"/>
                <w:left w:val="none" w:color="000000" w:sz="4" w:space="0"/>
                <w:bottom w:val="none" w:color="000000" w:sz="4" w:space="0"/>
                <w:right w:val="none" w:color="000000" w:sz="4" w:space="0"/>
              </w:pBdr>
              <w:spacing/>
              <w:ind w:firstLine="0"/>
              <w:rPr/>
            </w:pPr>
            <w:r>
              <w:rPr>
                <w:rFonts w:ascii="Calibri Light" w:hAnsi="Calibri Light" w:eastAsia="Calibri Light" w:cs="Calibri Light"/>
                <w:color w:val="000000"/>
                <w:sz w:val="20"/>
              </w:rPr>
              <w:t xml:space="preserve">Cette UE a pour objectif de présenter l’élaboration du projet de recherche en psychologie sociale et d’initier les </w:t>
            </w:r>
            <w:r>
              <w:rPr>
                <w:rFonts w:ascii="Calibri Light" w:hAnsi="Calibri Light" w:eastAsia="Calibri Light" w:cs="Calibri Light"/>
                <w:color w:val="000000"/>
                <w:sz w:val="20"/>
              </w:rPr>
              <w:t xml:space="preserve">étudiant.</w:t>
            </w:r>
            <w:r>
              <w:rPr>
                <w:rFonts w:ascii="Calibri Light" w:hAnsi="Calibri Light" w:eastAsia="Calibri Light" w:cs="Calibri Light"/>
                <w:color w:val="000000"/>
                <w:sz w:val="20"/>
              </w:rPr>
              <w:t xml:space="preserve">e.s</w:t>
            </w:r>
            <w:r>
              <w:rPr>
                <w:rFonts w:ascii="Calibri Light" w:hAnsi="Calibri Light" w:eastAsia="Calibri Light" w:cs="Calibri Light"/>
                <w:color w:val="000000"/>
                <w:sz w:val="20"/>
              </w:rPr>
              <w:t xml:space="preserve"> à ses premières étapes (formulation de la question de recherche, recherche bibliographique, choix de méthode).  Dans le cadre de cette UE, sera également proposé une initiation approfondie à l’usage de la méthode expérimentale en psychologie sociale.</w:t>
            </w:r>
            <w:r>
              <w:rPr>
                <w:color w:val="000000"/>
              </w:rPr>
              <w:tab/>
            </w:r>
            <w:r/>
          </w:p>
        </w:tc>
      </w:tr>
      <w:tr>
        <w:trPr/>
        <w:tc>
          <w:tcPr>
            <w:shd w:val="clear" w:color="auto" w:fill="auto"/>
            <w:tcBorders>
              <w:top w:val="single" w:color="000000" w:sz="4" w:space="0"/>
              <w:left w:val="single" w:color="000000" w:sz="4" w:space="0"/>
              <w:bottom w:val="single" w:color="000000" w:sz="4" w:space="0"/>
            </w:tcBorders>
            <w:tcW w:w="3402" w:type="dxa"/>
          </w:tcPr>
          <w:p w14:paraId="09AA2910"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Nombre de crédits</w:t>
            </w: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FF60362"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3 ECTS</w:t>
            </w:r>
            <w:r/>
          </w:p>
        </w:tc>
      </w:tr>
      <w:tr>
        <w:trPr/>
        <w:tc>
          <w:tcPr>
            <w:shd w:val="clear" w:color="auto" w:fill="auto"/>
            <w:tcBorders>
              <w:top w:val="single" w:color="000000" w:sz="4" w:space="0"/>
              <w:left w:val="single" w:color="000000" w:sz="4" w:space="0"/>
              <w:bottom w:val="single" w:color="000000" w:sz="4" w:space="0"/>
            </w:tcBorders>
            <w:tcW w:w="3402" w:type="dxa"/>
          </w:tcPr>
          <w:p w14:paraId="409FF78A" w14:textId="77777777">
            <w:pPr>
              <w:pBdr>
                <w:top w:val="none" w:color="000000" w:sz="4" w:space="0"/>
                <w:left w:val="none" w:color="000000" w:sz="4" w:space="0"/>
                <w:bottom w:val="none" w:color="000000" w:sz="4" w:space="0"/>
                <w:right w:val="none" w:color="000000" w:sz="4" w:space="0"/>
              </w:pBdr>
              <w:spacing/>
              <w:ind/>
              <w:rPr/>
            </w:pPr>
            <w:r>
              <w:rPr>
                <w:rFonts w:ascii="Calibri Light" w:hAnsi="Calibri Light" w:eastAsia="Calibri Light" w:cs="Calibri Light"/>
                <w:b/>
                <w:color w:val="000000"/>
                <w:sz w:val="20"/>
              </w:rPr>
              <w:t xml:space="preserve"> </w:t>
            </w: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3E850E8"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r>
      <w:tr>
        <w:trPr/>
        <w:tc>
          <w:tcPr>
            <w:shd w:val="clear" w:color="auto" w:fill="e6e6e6"/>
            <w:tcBorders>
              <w:top w:val="single" w:color="000000" w:sz="4" w:space="0"/>
              <w:left w:val="single" w:color="000000" w:sz="4" w:space="0"/>
              <w:bottom w:val="single" w:color="000000" w:sz="4" w:space="0"/>
            </w:tcBorders>
            <w:tcW w:w="3402" w:type="dxa"/>
          </w:tcPr>
          <w:p w14:paraId="2492E70B"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Compétences à acquérir</w:t>
            </w: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2B6582E" w14:textId="77777777">
            <w:pPr>
              <w:numPr>
                <w:ilvl w:val="0"/>
                <w:numId w:val="38"/>
              </w:numPr>
              <w:pBdr>
                <w:top w:val="none" w:color="000000" w:sz="4" w:space="0"/>
                <w:left w:val="none" w:color="000000" w:sz="4" w:space="0"/>
                <w:bottom w:val="none" w:color="000000" w:sz="4" w:space="0"/>
                <w:right w:val="none" w:color="000000" w:sz="4" w:space="0"/>
                <w:between w:val="none" w:color="000000" w:sz="4" w:space="0"/>
              </w:pBdr>
              <w:spacing/>
              <w:ind/>
              <w:jc w:val="both"/>
              <w:rPr/>
            </w:pPr>
            <w:r>
              <w:rPr>
                <w:rFonts w:ascii="Calibri Light" w:hAnsi="Calibri Light" w:eastAsia="Calibri Light" w:cs="Calibri Light"/>
                <w:color w:val="000000"/>
                <w:sz w:val="20"/>
              </w:rPr>
              <w:t xml:space="preserve">Savoir mener une recherche bibliographique en lien avec la question de recherche (identifier les travaux existants, comprendre le contexte, construire une base théorique, justifier la pertinence de la recherche).</w:t>
            </w:r>
            <w:r/>
          </w:p>
          <w:p w14:paraId="1861A59E" w14:textId="77777777">
            <w:pPr>
              <w:numPr>
                <w:ilvl w:val="0"/>
                <w:numId w:val="38"/>
              </w:numPr>
              <w:pBdr>
                <w:top w:val="none" w:color="000000" w:sz="4" w:space="0"/>
                <w:left w:val="none" w:color="000000" w:sz="4" w:space="0"/>
                <w:bottom w:val="none" w:color="000000" w:sz="4" w:space="0"/>
                <w:right w:val="none" w:color="000000" w:sz="4" w:space="0"/>
                <w:between w:val="none" w:color="000000" w:sz="4" w:space="0"/>
              </w:pBdr>
              <w:spacing/>
              <w:ind/>
              <w:jc w:val="both"/>
              <w:rPr/>
            </w:pPr>
            <w:r>
              <w:rPr>
                <w:rFonts w:ascii="Calibri Light" w:hAnsi="Calibri Light" w:eastAsia="Calibri Light" w:cs="Calibri Light"/>
                <w:color w:val="000000"/>
                <w:sz w:val="20"/>
              </w:rPr>
              <w:t xml:space="preserve">Savoir les principales orientations méthodologiques en psychologie sociale et leurs fondements épistémologiques. </w:t>
            </w:r>
            <w:r/>
          </w:p>
          <w:p w14:paraId="751B6E1F" w14:textId="77777777">
            <w:pPr>
              <w:numPr>
                <w:ilvl w:val="0"/>
                <w:numId w:val="38"/>
              </w:numPr>
              <w:pBdr>
                <w:top w:val="none" w:color="000000" w:sz="4" w:space="0"/>
                <w:left w:val="none" w:color="000000" w:sz="4" w:space="0"/>
                <w:bottom w:val="none" w:color="000000" w:sz="4" w:space="0"/>
                <w:right w:val="none" w:color="000000" w:sz="4" w:space="0"/>
                <w:between w:val="none" w:color="000000" w:sz="4" w:space="0"/>
              </w:pBdr>
              <w:spacing/>
              <w:ind/>
              <w:jc w:val="both"/>
              <w:rPr/>
            </w:pPr>
            <w:r>
              <w:rPr>
                <w:rFonts w:ascii="Calibri Light" w:hAnsi="Calibri Light" w:eastAsia="Calibri Light" w:cs="Calibri Light"/>
                <w:color w:val="000000"/>
                <w:sz w:val="20"/>
              </w:rPr>
              <w:t xml:space="preserve">Savoir choisir une méthode pertinente en fonction de sa question de recherche.</w:t>
            </w:r>
            <w:r/>
          </w:p>
          <w:p w14:paraId="385C7F4B" w14:textId="77777777">
            <w:pPr>
              <w:numPr>
                <w:ilvl w:val="0"/>
                <w:numId w:val="38"/>
              </w:numPr>
              <w:pBdr>
                <w:top w:val="none" w:color="000000" w:sz="4" w:space="0"/>
                <w:left w:val="none" w:color="000000" w:sz="4" w:space="0"/>
                <w:bottom w:val="none" w:color="000000" w:sz="4" w:space="0"/>
                <w:right w:val="none" w:color="000000" w:sz="4" w:space="0"/>
                <w:between w:val="none" w:color="000000" w:sz="4" w:space="0"/>
              </w:pBdr>
              <w:spacing/>
              <w:ind/>
              <w:jc w:val="both"/>
              <w:rPr/>
            </w:pPr>
            <w:r>
              <w:rPr>
                <w:rFonts w:ascii="Calibri Light" w:hAnsi="Calibri Light" w:eastAsia="Calibri Light" w:cs="Calibri Light"/>
                <w:color w:val="000000"/>
                <w:sz w:val="20"/>
              </w:rPr>
              <w:t xml:space="preserve">Savoir formuler des hypothèses, concevoir des expériences en psychologie sociale ; Maîtriser les techniques de collecte de données ; Interpréter les </w:t>
            </w:r>
            <w:r>
              <w:rPr>
                <w:rFonts w:ascii="Calibri Light" w:hAnsi="Calibri Light" w:eastAsia="Calibri Light" w:cs="Calibri Light"/>
                <w:color w:val="000000"/>
                <w:sz w:val="20"/>
              </w:rPr>
              <w:t xml:space="preserve">résultats  en</w:t>
            </w:r>
            <w:r>
              <w:rPr>
                <w:rFonts w:ascii="Calibri Light" w:hAnsi="Calibri Light" w:eastAsia="Calibri Light" w:cs="Calibri Light"/>
                <w:color w:val="000000"/>
                <w:sz w:val="20"/>
              </w:rPr>
              <w:t xml:space="preserve"> considérant les limites et les biais. Communiquer la démarche et les résultats.</w:t>
            </w:r>
            <w:r/>
          </w:p>
        </w:tc>
      </w:tr>
      <w:tr>
        <w:trPr/>
        <w:tc>
          <w:tcPr>
            <w:shd w:val="clear" w:color="auto" w:fill="auto"/>
            <w:tcBorders>
              <w:left w:val="single" w:color="000000" w:sz="4" w:space="0"/>
              <w:bottom w:val="single" w:color="000000" w:sz="4" w:space="0"/>
            </w:tcBorders>
            <w:tcW w:w="3402" w:type="dxa"/>
          </w:tcPr>
          <w:p w14:paraId="4EB1D14A"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c>
          <w:tcPr>
            <w:shd w:val="clear" w:color="auto" w:fill="auto"/>
            <w:tcBorders>
              <w:left w:val="single" w:color="000000" w:sz="4" w:space="0"/>
              <w:bottom w:val="single" w:color="000000" w:sz="4" w:space="0"/>
              <w:right w:val="single" w:color="000000" w:sz="4" w:space="0"/>
            </w:tcBorders>
            <w:tcW w:w="6236" w:type="dxa"/>
          </w:tcPr>
          <w:p w14:paraId="16B6DA94"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r>
      <w:tr>
        <w:trPr/>
        <w:tc>
          <w:tcPr>
            <w:shd w:val="clear" w:color="auto" w:fill="e6e6e6"/>
            <w:tcBorders>
              <w:top w:val="single" w:color="000000" w:sz="4" w:space="0"/>
              <w:left w:val="single" w:color="000000" w:sz="4" w:space="0"/>
              <w:bottom w:val="single" w:color="000000" w:sz="4" w:space="0"/>
            </w:tcBorders>
            <w:tcW w:w="3402" w:type="dxa"/>
          </w:tcPr>
          <w:p w14:paraId="1F93D8B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Responsable / Contact</w:t>
            </w: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5EDEFC7"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Bouchra </w:t>
            </w:r>
            <w:r>
              <w:rPr>
                <w:rFonts w:ascii="Calibri Light" w:hAnsi="Calibri Light" w:eastAsia="Calibri Light" w:cs="Calibri Light"/>
                <w:color w:val="000000"/>
                <w:sz w:val="20"/>
              </w:rPr>
              <w:t xml:space="preserve">Zouhri</w:t>
            </w:r>
            <w:r/>
          </w:p>
        </w:tc>
      </w:tr>
      <w:tr>
        <w:trPr/>
        <w:tc>
          <w:tcPr>
            <w:shd w:val="clear" w:color="auto" w:fill="auto"/>
            <w:tcBorders>
              <w:left w:val="single" w:color="000000" w:sz="4" w:space="0"/>
              <w:bottom w:val="single" w:color="000000" w:sz="4" w:space="0"/>
            </w:tcBorders>
            <w:tcW w:w="3402" w:type="dxa"/>
          </w:tcPr>
          <w:p w14:paraId="69B88518"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Intervenants</w:t>
            </w:r>
            <w:r/>
          </w:p>
        </w:tc>
        <w:tc>
          <w:tcPr>
            <w:shd w:val="clear" w:color="auto" w:fill="auto"/>
            <w:tcBorders>
              <w:left w:val="single" w:color="000000" w:sz="4" w:space="0"/>
              <w:bottom w:val="single" w:color="000000" w:sz="4" w:space="0"/>
              <w:right w:val="single" w:color="000000" w:sz="4" w:space="0"/>
            </w:tcBorders>
            <w:tcW w:w="6236" w:type="dxa"/>
          </w:tcPr>
          <w:p w14:paraId="66D6C907"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T. </w:t>
            </w:r>
            <w:r>
              <w:rPr>
                <w:rFonts w:ascii="Calibri Light" w:hAnsi="Calibri Light" w:eastAsia="Calibri Light" w:cs="Calibri Light"/>
                <w:color w:val="000000"/>
                <w:sz w:val="20"/>
              </w:rPr>
              <w:t xml:space="preserve">Apostolidis</w:t>
            </w:r>
            <w:r>
              <w:rPr>
                <w:rFonts w:ascii="Calibri Light" w:hAnsi="Calibri Light" w:eastAsia="Calibri Light" w:cs="Calibri Light"/>
                <w:color w:val="000000"/>
                <w:sz w:val="20"/>
              </w:rPr>
              <w:t xml:space="preserve">, M. </w:t>
            </w:r>
            <w:r>
              <w:rPr>
                <w:rFonts w:ascii="Calibri Light" w:hAnsi="Calibri Light" w:eastAsia="Calibri Light" w:cs="Calibri Light"/>
                <w:color w:val="000000"/>
                <w:sz w:val="20"/>
              </w:rPr>
              <w:t xml:space="preserve">Burakovà</w:t>
            </w:r>
            <w:r>
              <w:rPr>
                <w:rFonts w:ascii="Calibri Light" w:hAnsi="Calibri Light" w:eastAsia="Calibri Light" w:cs="Calibri Light"/>
                <w:color w:val="000000"/>
                <w:sz w:val="20"/>
              </w:rPr>
              <w:t xml:space="preserve">, F. </w:t>
            </w:r>
            <w:r>
              <w:rPr>
                <w:rFonts w:ascii="Calibri Light" w:hAnsi="Calibri Light" w:eastAsia="Calibri Light" w:cs="Calibri Light"/>
                <w:color w:val="000000"/>
                <w:sz w:val="20"/>
              </w:rPr>
              <w:t xml:space="preserve">Girandola</w:t>
            </w:r>
            <w:r>
              <w:rPr>
                <w:rFonts w:ascii="Calibri Light" w:hAnsi="Calibri Light" w:eastAsia="Calibri Light" w:cs="Calibri Light"/>
                <w:color w:val="000000"/>
                <w:sz w:val="20"/>
              </w:rPr>
              <w:t xml:space="preserve"> et </w:t>
            </w:r>
            <w:r>
              <w:rPr>
                <w:rFonts w:ascii="Calibri Light" w:hAnsi="Calibri Light" w:eastAsia="Calibri Light" w:cs="Calibri Light"/>
                <w:color w:val="000000"/>
                <w:sz w:val="20"/>
              </w:rPr>
              <w:t xml:space="preserve">B.Zouhri</w:t>
            </w:r>
            <w:r/>
          </w:p>
        </w:tc>
      </w:tr>
      <w:tr>
        <w:trPr/>
        <w:tc>
          <w:tcPr>
            <w:shd w:val="clear" w:color="auto" w:fill="auto"/>
            <w:tcBorders>
              <w:left w:val="single" w:color="000000" w:sz="4" w:space="0"/>
              <w:bottom w:val="single" w:color="000000" w:sz="4" w:space="0"/>
            </w:tcBorders>
            <w:tcW w:w="3402" w:type="dxa"/>
          </w:tcPr>
          <w:p w14:paraId="4799DD2B"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Modalités d’organisation et de suivi </w:t>
            </w:r>
            <w:r/>
          </w:p>
        </w:tc>
        <w:tc>
          <w:tcPr>
            <w:shd w:val="clear" w:color="auto" w:fill="auto"/>
            <w:tcBorders>
              <w:left w:val="single" w:color="000000" w:sz="4" w:space="0"/>
              <w:bottom w:val="single" w:color="000000" w:sz="4" w:space="0"/>
              <w:right w:val="single" w:color="000000" w:sz="4" w:space="0"/>
            </w:tcBorders>
            <w:tcW w:w="6236" w:type="dxa"/>
          </w:tcPr>
          <w:p w14:paraId="74C6A431"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5 séances de CM et 7 de TD en lien avec les enseignements des CM</w:t>
            </w:r>
            <w:r/>
          </w:p>
        </w:tc>
      </w:tr>
      <w:tr>
        <w:trPr/>
        <w:tc>
          <w:tcPr>
            <w:shd w:val="clear" w:color="auto" w:fill="auto"/>
            <w:tcBorders>
              <w:left w:val="single" w:color="000000" w:sz="4" w:space="0"/>
              <w:bottom w:val="single" w:color="000000" w:sz="4" w:space="0"/>
            </w:tcBorders>
            <w:tcW w:w="3402" w:type="dxa"/>
          </w:tcPr>
          <w:p w14:paraId="29271890"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Modalités pédagogiques </w:t>
            </w:r>
            <w:r/>
          </w:p>
        </w:tc>
        <w:tc>
          <w:tcPr>
            <w:shd w:val="clear" w:color="auto" w:fill="auto"/>
            <w:tcBorders>
              <w:left w:val="single" w:color="000000" w:sz="4" w:space="0"/>
              <w:bottom w:val="single" w:color="000000" w:sz="4" w:space="0"/>
              <w:right w:val="single" w:color="000000" w:sz="4" w:space="0"/>
            </w:tcBorders>
            <w:tcW w:w="6236" w:type="dxa"/>
          </w:tcPr>
          <w:p w14:paraId="5BE61C7C"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Travaux en groupe lors des TD </w:t>
            </w:r>
            <w:r/>
          </w:p>
        </w:tc>
      </w:tr>
      <w:tr>
        <w:trPr/>
        <w:tc>
          <w:tcPr>
            <w:shd w:val="clear" w:color="auto" w:fill="auto"/>
            <w:tcBorders>
              <w:top w:val="single" w:color="000000" w:sz="4" w:space="0"/>
              <w:left w:val="single" w:color="000000" w:sz="4" w:space="0"/>
              <w:bottom w:val="single" w:color="000000" w:sz="4" w:space="0"/>
            </w:tcBorders>
            <w:tcW w:w="3402" w:type="dxa"/>
          </w:tcPr>
          <w:p w14:paraId="1050F09A"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C2B0835"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r>
      <w:tr>
        <w:trPr/>
        <w:tc>
          <w:tcPr>
            <w:shd w:val="clear" w:color="auto" w:fill="e6e6e6"/>
            <w:tcBorders>
              <w:top w:val="single" w:color="000000" w:sz="4" w:space="0"/>
              <w:left w:val="single" w:color="000000" w:sz="4" w:space="0"/>
              <w:bottom w:val="single" w:color="000000" w:sz="4" w:space="0"/>
            </w:tcBorders>
            <w:tcW w:w="3402" w:type="dxa"/>
          </w:tcPr>
          <w:p w14:paraId="4F6C342E"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Langue principale</w:t>
            </w: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51A9E22"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Français</w:t>
            </w:r>
            <w:r/>
          </w:p>
        </w:tc>
      </w:tr>
      <w:tr>
        <w:trPr/>
        <w:tc>
          <w:tcPr>
            <w:shd w:val="clear" w:color="auto" w:fill="auto"/>
            <w:tcBorders>
              <w:left w:val="single" w:color="000000" w:sz="4" w:space="0"/>
              <w:bottom w:val="single" w:color="000000" w:sz="4" w:space="0"/>
            </w:tcBorders>
            <w:tcW w:w="3402" w:type="dxa"/>
          </w:tcPr>
          <w:p w14:paraId="1FB8DF0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Discipline</w:t>
            </w:r>
            <w:r/>
          </w:p>
        </w:tc>
        <w:tc>
          <w:tcPr>
            <w:shd w:val="clear" w:color="auto" w:fill="auto"/>
            <w:tcBorders>
              <w:left w:val="single" w:color="000000" w:sz="4" w:space="0"/>
              <w:bottom w:val="single" w:color="000000" w:sz="4" w:space="0"/>
              <w:right w:val="single" w:color="000000" w:sz="4" w:space="0"/>
            </w:tcBorders>
            <w:tcW w:w="6236" w:type="dxa"/>
          </w:tcPr>
          <w:p w14:paraId="12511465"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Psychologie Sociale</w:t>
            </w:r>
            <w:r/>
          </w:p>
        </w:tc>
      </w:tr>
      <w:tr>
        <w:trPr/>
        <w:tc>
          <w:tcPr>
            <w:shd w:val="clear" w:color="auto" w:fill="auto"/>
            <w:tcBorders>
              <w:left w:val="single" w:color="000000" w:sz="4" w:space="0"/>
              <w:bottom w:val="single" w:color="000000" w:sz="4" w:space="0"/>
            </w:tcBorders>
            <w:tcW w:w="3402" w:type="dxa"/>
          </w:tcPr>
          <w:p w14:paraId="3FA8920F"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Volume horaire global  </w:t>
            </w:r>
            <w:r/>
          </w:p>
        </w:tc>
        <w:tc>
          <w:tcPr>
            <w:shd w:val="clear" w:color="auto" w:fill="auto"/>
            <w:tcBorders>
              <w:left w:val="single" w:color="000000" w:sz="4" w:space="0"/>
              <w:bottom w:val="single" w:color="000000" w:sz="4" w:space="0"/>
              <w:right w:val="single" w:color="000000" w:sz="4" w:space="0"/>
            </w:tcBorders>
            <w:tcW w:w="6236" w:type="dxa"/>
          </w:tcPr>
          <w:p w14:paraId="40F82EE7"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10h CM et 14h TD</w:t>
            </w:r>
            <w:r/>
          </w:p>
        </w:tc>
      </w:tr>
      <w:tr>
        <w:trPr/>
        <w:tc>
          <w:tcPr>
            <w:shd w:val="clear" w:color="auto" w:fill="auto"/>
            <w:tcBorders>
              <w:left w:val="single" w:color="000000" w:sz="4" w:space="0"/>
              <w:bottom w:val="single" w:color="000000" w:sz="4" w:space="0"/>
            </w:tcBorders>
            <w:tcW w:w="3402" w:type="dxa"/>
          </w:tcPr>
          <w:p w14:paraId="158E0108"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Bibliographie, lectures recommandées</w:t>
            </w:r>
            <w:r/>
          </w:p>
        </w:tc>
        <w:tc>
          <w:tcPr>
            <w:shd w:val="clear" w:color="auto" w:fill="auto"/>
            <w:tcBorders>
              <w:left w:val="single" w:color="000000" w:sz="4" w:space="0"/>
              <w:bottom w:val="single" w:color="000000" w:sz="4" w:space="0"/>
              <w:right w:val="single" w:color="000000" w:sz="4" w:space="0"/>
            </w:tcBorders>
            <w:tcW w:w="6236" w:type="dxa"/>
          </w:tcPr>
          <w:p w14:paraId="03CA4B7A" w14:textId="77777777">
            <w:pPr>
              <w:pBdr>
                <w:top w:val="none" w:color="000000" w:sz="4" w:space="0"/>
                <w:left w:val="none" w:color="000000" w:sz="4" w:space="0"/>
                <w:bottom w:val="none" w:color="000000" w:sz="4" w:space="0"/>
                <w:right w:val="none" w:color="000000" w:sz="4" w:space="0"/>
              </w:pBdr>
              <w:spacing/>
              <w:ind w:firstLine="0"/>
              <w:rPr/>
            </w:pPr>
            <w:r>
              <w:rPr>
                <w:rFonts w:ascii="Calibri Light" w:hAnsi="Calibri Light" w:eastAsia="Calibri Light" w:cs="Calibri Light"/>
                <w:color w:val="000000"/>
                <w:sz w:val="20"/>
              </w:rPr>
              <w:t xml:space="preserve">- </w:t>
            </w:r>
            <w:r>
              <w:rPr>
                <w:rFonts w:ascii="Calibri Light" w:hAnsi="Calibri Light" w:eastAsia="Calibri Light" w:cs="Calibri Light"/>
                <w:color w:val="000000"/>
                <w:sz w:val="20"/>
              </w:rPr>
              <w:t xml:space="preserve">Deconchy</w:t>
            </w:r>
            <w:r>
              <w:rPr>
                <w:rFonts w:ascii="Calibri Light" w:hAnsi="Calibri Light" w:eastAsia="Calibri Light" w:cs="Calibri Light"/>
                <w:color w:val="000000"/>
                <w:sz w:val="20"/>
              </w:rPr>
              <w:t xml:space="preserve">, J.-P. (2002). Représentations et processus idéologiques : effets d’enveloppe et expérimentation. Nouvelle Revue de Psychologie Sociale, 1, 90-98.</w:t>
            </w:r>
            <w:r/>
          </w:p>
          <w:p w14:paraId="02BE4A4F" w14:textId="77777777">
            <w:pPr>
              <w:pBdr>
                <w:top w:val="none" w:color="000000" w:sz="4" w:space="0"/>
                <w:left w:val="none" w:color="000000" w:sz="4" w:space="0"/>
                <w:bottom w:val="none" w:color="000000" w:sz="4" w:space="0"/>
                <w:right w:val="none" w:color="000000" w:sz="4" w:space="0"/>
              </w:pBdr>
              <w:spacing/>
              <w:ind w:firstLine="0"/>
              <w:rPr/>
            </w:pPr>
            <w:r>
              <w:rPr>
                <w:rFonts w:ascii="Calibri Light" w:hAnsi="Calibri Light" w:eastAsia="Calibri Light" w:cs="Calibri Light"/>
                <w:color w:val="000000"/>
                <w:sz w:val="20"/>
              </w:rPr>
              <w:t xml:space="preserve">- Delhomme, P. &amp; Meyer, T. (1997). Les projets de recherche en psychologie sociale. Paris : Armand </w:t>
            </w:r>
            <w:r>
              <w:rPr>
                <w:rFonts w:ascii="Calibri Light" w:hAnsi="Calibri Light" w:eastAsia="Calibri Light" w:cs="Calibri Light"/>
                <w:color w:val="000000"/>
                <w:sz w:val="20"/>
              </w:rPr>
              <w:t xml:space="preserve">Collin</w:t>
            </w:r>
            <w:r>
              <w:rPr>
                <w:rFonts w:ascii="Calibri Light" w:hAnsi="Calibri Light" w:eastAsia="Calibri Light" w:cs="Calibri Light"/>
                <w:color w:val="000000"/>
                <w:sz w:val="20"/>
              </w:rPr>
              <w:t xml:space="preserve">.</w:t>
            </w:r>
            <w:r/>
          </w:p>
          <w:p w14:paraId="59357B02" w14:textId="77777777">
            <w:pPr>
              <w:pBdr>
                <w:top w:val="none" w:color="000000" w:sz="4" w:space="0"/>
                <w:left w:val="none" w:color="000000" w:sz="4" w:space="0"/>
                <w:bottom w:val="none" w:color="000000" w:sz="4" w:space="0"/>
                <w:right w:val="none" w:color="000000" w:sz="4" w:space="0"/>
              </w:pBdr>
              <w:spacing/>
              <w:ind w:firstLine="0"/>
              <w:rPr/>
            </w:pPr>
            <w:r>
              <w:rPr>
                <w:rFonts w:ascii="Calibri Light" w:hAnsi="Calibri Light" w:eastAsia="Calibri Light" w:cs="Calibri Light"/>
                <w:color w:val="000000"/>
                <w:sz w:val="20"/>
              </w:rPr>
              <w:t xml:space="preserve">- Grisez, J. (1975). Méthodes de la psychologie sociale. Paris : PUF.</w:t>
            </w:r>
            <w:r/>
          </w:p>
          <w:p w14:paraId="73BCF26A" w14:textId="77777777">
            <w:pPr>
              <w:pBdr>
                <w:top w:val="none" w:color="000000" w:sz="4" w:space="0"/>
                <w:left w:val="none" w:color="000000" w:sz="4" w:space="0"/>
                <w:bottom w:val="none" w:color="000000" w:sz="4" w:space="0"/>
                <w:right w:val="none" w:color="000000" w:sz="4" w:space="0"/>
              </w:pBdr>
              <w:spacing/>
              <w:ind w:firstLine="0"/>
              <w:rPr/>
            </w:pPr>
            <w:r>
              <w:rPr>
                <w:rFonts w:ascii="Calibri Light" w:hAnsi="Calibri Light" w:eastAsia="Calibri Light" w:cs="Calibri Light"/>
                <w:color w:val="000000"/>
                <w:sz w:val="20"/>
              </w:rPr>
              <w:t xml:space="preserve">- Moscovici, S. &amp; </w:t>
            </w:r>
            <w:r>
              <w:rPr>
                <w:rFonts w:ascii="Calibri Light" w:hAnsi="Calibri Light" w:eastAsia="Calibri Light" w:cs="Calibri Light"/>
                <w:color w:val="000000"/>
                <w:sz w:val="20"/>
              </w:rPr>
              <w:t xml:space="preserve">Buschini</w:t>
            </w:r>
            <w:r>
              <w:rPr>
                <w:rFonts w:ascii="Calibri Light" w:hAnsi="Calibri Light" w:eastAsia="Calibri Light" w:cs="Calibri Light"/>
                <w:color w:val="000000"/>
                <w:sz w:val="20"/>
              </w:rPr>
              <w:t xml:space="preserve">, F. (2003) (</w:t>
            </w:r>
            <w:r>
              <w:rPr>
                <w:rFonts w:ascii="Calibri Light" w:hAnsi="Calibri Light" w:eastAsia="Calibri Light" w:cs="Calibri Light"/>
                <w:color w:val="000000"/>
                <w:sz w:val="20"/>
              </w:rPr>
              <w:t xml:space="preserve">eds</w:t>
            </w:r>
            <w:r>
              <w:rPr>
                <w:rFonts w:ascii="Calibri Light" w:hAnsi="Calibri Light" w:eastAsia="Calibri Light" w:cs="Calibri Light"/>
                <w:color w:val="000000"/>
                <w:sz w:val="20"/>
              </w:rPr>
              <w:t xml:space="preserve">). Les méthodes des sciences humaines. Paris : PUF.</w:t>
            </w:r>
            <w:r/>
          </w:p>
          <w:p w14:paraId="32ACB290"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 Schweizer, A., Del Rio </w:t>
            </w:r>
            <w:r>
              <w:rPr>
                <w:rFonts w:ascii="Calibri Light" w:hAnsi="Calibri Light" w:eastAsia="Calibri Light" w:cs="Calibri Light"/>
                <w:color w:val="000000"/>
                <w:sz w:val="20"/>
              </w:rPr>
              <w:t xml:space="preserve">Carral</w:t>
            </w:r>
            <w:r>
              <w:rPr>
                <w:rFonts w:ascii="Calibri Light" w:hAnsi="Calibri Light" w:eastAsia="Calibri Light" w:cs="Calibri Light"/>
                <w:color w:val="000000"/>
                <w:sz w:val="20"/>
              </w:rPr>
              <w:t xml:space="preserve">, M., Santiago-</w:t>
            </w:r>
            <w:r>
              <w:rPr>
                <w:rFonts w:ascii="Calibri Light" w:hAnsi="Calibri Light" w:eastAsia="Calibri Light" w:cs="Calibri Light"/>
                <w:color w:val="000000"/>
                <w:sz w:val="20"/>
              </w:rPr>
              <w:t xml:space="preserve">Delefosse</w:t>
            </w:r>
            <w:r>
              <w:rPr>
                <w:rFonts w:ascii="Calibri Light" w:hAnsi="Calibri Light" w:eastAsia="Calibri Light" w:cs="Calibri Light"/>
                <w:color w:val="000000"/>
                <w:sz w:val="20"/>
              </w:rPr>
              <w:t xml:space="preserve">, M. (2020). Les méthodes mixtes en psychologie. Paris : Dunod.</w:t>
            </w:r>
            <w:r/>
          </w:p>
        </w:tc>
      </w:tr>
      <w:tr>
        <w:trPr/>
        <w:tc>
          <w:tcPr>
            <w:shd w:val="clear" w:color="auto" w:fill="auto"/>
            <w:tcBorders>
              <w:left w:val="single" w:color="000000" w:sz="4" w:space="0"/>
              <w:bottom w:val="single" w:color="000000" w:sz="4" w:space="0"/>
            </w:tcBorders>
            <w:tcW w:w="3402" w:type="dxa"/>
          </w:tcPr>
          <w:p w14:paraId="267509AD"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c>
          <w:tcPr>
            <w:shd w:val="clear" w:color="auto" w:fill="auto"/>
            <w:tcBorders>
              <w:left w:val="single" w:color="000000" w:sz="4" w:space="0"/>
              <w:bottom w:val="single" w:color="000000" w:sz="4" w:space="0"/>
              <w:right w:val="single" w:color="000000" w:sz="4" w:space="0"/>
            </w:tcBorders>
            <w:tcW w:w="6236" w:type="dxa"/>
          </w:tcPr>
          <w:p w14:paraId="7300E82B"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r>
      <w:tr>
        <w:trPr/>
        <w:tc>
          <w:tcPr>
            <w:shd w:val="clear" w:color="auto" w:fill="e6e6e6"/>
            <w:tcBorders>
              <w:top w:val="single" w:color="000000" w:sz="4" w:space="0"/>
              <w:left w:val="single" w:color="000000" w:sz="4" w:space="0"/>
              <w:bottom w:val="single" w:color="000000" w:sz="4" w:space="0"/>
            </w:tcBorders>
            <w:tcW w:w="3402" w:type="dxa"/>
          </w:tcPr>
          <w:p w14:paraId="613799E3"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Mode de contrôle des connaissances</w:t>
            </w: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D1775EE"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i/>
                <w:color w:val="000000"/>
                <w:sz w:val="20"/>
              </w:rPr>
              <w:t xml:space="preserve">Contrôle terminal (dossier de présentation en groupe)</w:t>
            </w:r>
            <w:r/>
          </w:p>
        </w:tc>
      </w:tr>
      <w:tr>
        <w:trPr/>
        <w:tc>
          <w:tcPr>
            <w:shd w:val="clear" w:color="auto" w:fill="auto"/>
            <w:tcBorders>
              <w:left w:val="single" w:color="000000" w:sz="4" w:space="0"/>
              <w:bottom w:val="single" w:color="000000" w:sz="4" w:space="0"/>
            </w:tcBorders>
            <w:tcW w:w="3402" w:type="dxa"/>
          </w:tcPr>
          <w:p w14:paraId="2E31254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E70633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7BE21F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428F04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FE5836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2EEE66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CC2259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F29476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t xml:space="preserve">Contrôle terminal</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22E8C756" w14:textId="5733FD97">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0947169" w14:textId="713BC975">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DAC77C1" w14:textId="7C7AF077">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367FEC4" w14:textId="17A570A9">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0DFB380" w14:textId="60F60080">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87E27E2" w14:textId="7ACCECD4">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2A67827" w14:textId="675C42D0">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97C0CD0" w14:textId="07046CF2">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FD42A2C" w14:textId="1962C4E9">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D28D9D6" w14:textId="2339D39D">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C780506" w14:textId="2365B2F7">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F8F63E8" w14:textId="0AF87B46">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99DE48C" w14:textId="3955D0F0">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C3D4741" w14:textId="45E347B4">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B429BFB" w14:textId="0566D2FD">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4B8EF7A" w14:textId="55C804AB">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567FCCB" w14:textId="3159EE6F">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21CE75F" w14:textId="09E5198E">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5122199" w14:textId="139FA93A">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F2BC3D9" w14:textId="7D055B5B">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18EB841" w14:textId="6B3F7BBD">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D7AF19A" w14:textId="7093892B">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70229EF" w14:textId="590FA4A4">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82C1A38" w14:textId="5EF6ACBC">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84D92B2" w14:textId="13018DCF">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DA9FB31" w14:textId="3D165B18">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DB18ED3" w14:textId="3FC0E5BB">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63A0FCC" w14:textId="5C7CEF48">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FF485C2" w14:textId="22BC2CD5">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810BA8D" w14:textId="24D17E87">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3EFC994" w14:textId="7114DFA5">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8D4B593" w14:textId="2346B354">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A5A58B5" w14:textId="270A04A0">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660450B" w14:textId="76458571">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41D4712" w14:textId="523C63AA">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1C860B3" w14:textId="2F329B1B">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37519D3" w14:textId="7E6C8446">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41B5C5B" w14:textId="48B2CA54">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E08C5FF" w14:textId="01A07413">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391A55E" w14:textId="0581BDED">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D5FE39A" w14:textId="42AB75D8">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6D4C140" w14:textId="6B068FA9">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5C2374F" w14:textId="36D0C7B6">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28A6E42" w14:textId="13B484FD">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F5E9B6F" w14:textId="3B7D9A50">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C95B040" w14:textId="75976223">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B9CBF37" w14:textId="57608D67">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E1D7BE4" w14:textId="77777777">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601C6E6" w14:textId="77777777">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E69BF74" w14:textId="77777777">
      <w:pPr>
        <w:pStyle w:val="1206"/>
        <w:numPr>
          <w:ilvl w:val="0"/>
          <w:numId w:val="12"/>
        </w:num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977CE55" w14:textId="64F4BF96">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tbl>
      <w:tblPr>
        <w:tblStyle w:val="1201"/>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7255AF91" w14:textId="77777777">
            <w:pPr>
              <w:pBdr/>
              <w:spacing/>
              <w:ind/>
              <w:rPr>
                <w:rFonts w:asciiTheme="majorHAnsi" w:hAnsiTheme="majorHAnsi" w:cstheme="majorHAnsi"/>
                <w:b/>
                <w:color w:val="000000" w:themeColor="text1"/>
                <w:sz w:val="20"/>
                <w:szCs w:val="20"/>
                <w:vertAlign w:val="superscript"/>
              </w:rPr>
            </w:pPr>
            <w:r>
              <w:rPr>
                <w:rFonts w:asciiTheme="majorHAnsi" w:hAnsiTheme="majorHAnsi" w:cstheme="majorHAnsi"/>
                <w:b/>
                <w:color w:val="000000" w:themeColor="text1"/>
                <w:sz w:val="20"/>
                <w:szCs w:val="20"/>
                <w:vertAlign w:val="superscript"/>
              </w:rPr>
            </w:r>
            <w:r>
              <w:rPr>
                <w:rFonts w:asciiTheme="majorHAnsi" w:hAnsiTheme="majorHAnsi" w:cstheme="majorHAnsi"/>
                <w:b/>
                <w:color w:val="000000" w:themeColor="text1"/>
                <w:sz w:val="20"/>
                <w:szCs w:val="20"/>
                <w:vertAlign w:val="superscript"/>
              </w:rPr>
            </w:r>
            <w:r>
              <w:rPr>
                <w:rFonts w:asciiTheme="majorHAnsi" w:hAnsiTheme="majorHAnsi" w:cstheme="majorHAnsi"/>
                <w:b/>
                <w:color w:val="000000" w:themeColor="text1"/>
                <w:sz w:val="20"/>
                <w:szCs w:val="20"/>
                <w:vertAlign w:val="superscript"/>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C3D46E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74C6177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6E7E39E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HPS5U46</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175A8AB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7877482" w14:textId="77777777">
            <w:pPr>
              <w:pBdr/>
              <w:spacing w:line="57" w:lineRule="atLeast"/>
              <w:ind w:firstLine="0"/>
              <w:rPr>
                <w:sz w:val="20"/>
                <w:szCs w:val="20"/>
              </w:rPr>
            </w:pPr>
            <w:r>
              <w:rPr>
                <w:rFonts w:ascii="Arial" w:hAnsi="Arial" w:eastAsia="Arial" w:cs="Arial"/>
                <w:b/>
                <w:color w:val="000000"/>
                <w:sz w:val="20"/>
                <w:szCs w:val="20"/>
              </w:rPr>
              <w:t xml:space="preserve">Situations Contemporaines &amp; Vulnérabilités Traumatiques : Approche Pluridisciplinaire</w:t>
            </w:r>
            <w:r>
              <w:rPr>
                <w:sz w:val="20"/>
                <w:szCs w:val="20"/>
              </w:rPr>
            </w:r>
            <w:r>
              <w:rPr>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11B070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4E9E17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Dissociation ; Personnalité ; Mouvements sociaux ; Traumatismes ; Troubles du Stress Post-Traumatique ; Radicalisation ; Régulation émotionnelle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76CB96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1117198" w14:textId="77777777">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Cet enseignement vise à offrir une perspective pluridisciplinaire des modifications psychologiques qui font suite à des événements individuels ou collectifs</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789812D"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12D50A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AA024E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CB5229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3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A312819"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ADC2E8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31ECA2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F3DAF0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Connaître les différentes approches du psycho-traumatisme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3C6F90B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Comprendre le phénomène dissociatif</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1F1027D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Connaître les approches théoriques de la régulation émotionnelle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49D4DE4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Comprendre les enjeux sociaux, culturels et politiques du psycho-traumatisme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169A4F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CEACC3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E7F023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98498C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Fabrice Guillaume &amp; Emmanuelle Le </w:t>
            </w:r>
            <w:r>
              <w:rPr>
                <w:rFonts w:eastAsia="Liberation Sans" w:asciiTheme="majorHAnsi" w:hAnsiTheme="majorHAnsi" w:cstheme="majorHAnsi"/>
                <w:color w:val="000000" w:themeColor="text1"/>
                <w:sz w:val="20"/>
                <w:szCs w:val="20"/>
              </w:rPr>
              <w:t xml:space="preserve">Barbenchon</w:t>
            </w:r>
            <w:r>
              <w:rPr>
                <w:rFonts w:eastAsia="Liberation Sans" w:asciiTheme="majorHAnsi" w:hAnsiTheme="majorHAnsi" w:cstheme="majorHAnsi"/>
                <w:color w:val="000000" w:themeColor="text1"/>
                <w:sz w:val="20"/>
                <w:szCs w:val="20"/>
              </w:rPr>
              <w:t xml:space="preserve"> &amp; Jean-Baptiste </w:t>
            </w:r>
            <w:r>
              <w:rPr>
                <w:rFonts w:eastAsia="Liberation Sans" w:asciiTheme="majorHAnsi" w:hAnsiTheme="majorHAnsi" w:cstheme="majorHAnsi"/>
                <w:color w:val="000000" w:themeColor="text1"/>
                <w:sz w:val="20"/>
                <w:szCs w:val="20"/>
              </w:rPr>
              <w:t xml:space="preserve">Pavani</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4684DB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079CE2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Thomas Arciszewski</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5BE781B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Fabrice Guillaume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5B69375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Emmanuelle Le </w:t>
            </w:r>
            <w:r>
              <w:rPr>
                <w:rFonts w:eastAsia="Liberation Sans" w:asciiTheme="majorHAnsi" w:hAnsiTheme="majorHAnsi" w:cstheme="majorHAnsi"/>
                <w:color w:val="000000" w:themeColor="text1"/>
                <w:sz w:val="20"/>
                <w:szCs w:val="20"/>
              </w:rPr>
              <w:t xml:space="preserve">Barbenchon</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6E7D817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color w:val="000000"/>
              </w:rPr>
            </w:pPr>
            <w:r>
              <w:rPr>
                <w:rFonts w:eastAsia="Liberation Sans" w:asciiTheme="majorHAnsi" w:hAnsiTheme="majorHAnsi" w:cstheme="majorHAnsi"/>
                <w:color w:val="000000" w:themeColor="text1"/>
                <w:sz w:val="20"/>
                <w:szCs w:val="20"/>
              </w:rPr>
              <w:t xml:space="preserve">Sloveig</w:t>
            </w:r>
            <w:r>
              <w:rPr>
                <w:rFonts w:eastAsia="Liberation Sans" w:asciiTheme="majorHAnsi" w:hAnsiTheme="majorHAnsi" w:cstheme="majorHAnsi"/>
                <w:color w:val="000000" w:themeColor="text1"/>
                <w:sz w:val="20"/>
                <w:szCs w:val="20"/>
              </w:rPr>
              <w:t xml:space="preserve"> </w:t>
            </w:r>
            <w:r>
              <w:rPr>
                <w:rFonts w:eastAsia="Liberation Sans" w:asciiTheme="majorHAnsi" w:hAnsiTheme="majorHAnsi" w:cstheme="majorHAnsi"/>
                <w:color w:val="000000" w:themeColor="text1"/>
                <w:sz w:val="20"/>
                <w:szCs w:val="20"/>
              </w:rPr>
              <w:t xml:space="preserve">Lelaurain</w:t>
            </w:r>
            <w:r>
              <w:rPr>
                <w:rFonts w:eastAsia="Liberation Sans"/>
                <w:color w:val="000000"/>
              </w:rPr>
            </w:r>
            <w:r>
              <w:rPr>
                <w:rFonts w:eastAsia="Liberation Sans"/>
                <w:color w:val="000000"/>
              </w:rPr>
            </w:r>
          </w:p>
          <w:p w14:paraId="5FDD73A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Raphael </w:t>
            </w:r>
            <w:r>
              <w:rPr>
                <w:rFonts w:eastAsia="Liberation Sans" w:asciiTheme="majorHAnsi" w:hAnsiTheme="majorHAnsi" w:cstheme="majorHAnsi"/>
                <w:color w:val="000000" w:themeColor="text1"/>
                <w:sz w:val="20"/>
                <w:szCs w:val="20"/>
              </w:rPr>
              <w:t xml:space="preserve">Mizzi</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4DAB709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Jean-Baptiste </w:t>
            </w:r>
            <w:r>
              <w:rPr>
                <w:rFonts w:eastAsia="Liberation Sans" w:asciiTheme="majorHAnsi" w:hAnsiTheme="majorHAnsi" w:cstheme="majorHAnsi"/>
                <w:color w:val="000000" w:themeColor="text1"/>
                <w:sz w:val="20"/>
                <w:szCs w:val="20"/>
              </w:rPr>
              <w:t xml:space="preserve">Pavani</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CB93E7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99EF15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Cours magistraux et TD par groupes thématiques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3DDF93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5AFA28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CM TD et pédagogie active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BDF168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8711B3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EC5889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B15756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3E1762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B7EA13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B463B4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05DAA4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14h CM et 10h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284DB6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DE23BD6" w14:textId="77777777">
            <w:pPr>
              <w:pBdr>
                <w:top w:val="none" w:color="000000" w:sz="4" w:space="0"/>
                <w:left w:val="none" w:color="000000" w:sz="4" w:space="0"/>
                <w:bottom w:val="none" w:color="000000" w:sz="4" w:space="0"/>
                <w:right w:val="none" w:color="000000" w:sz="4" w:space="0"/>
              </w:pBdr>
              <w:spacing/>
              <w:ind w:hanging="567" w:left="567"/>
              <w:rPr/>
            </w:pPr>
            <w:r>
              <w:rPr>
                <w:rFonts w:eastAsia="Times New Roman"/>
                <w:color w:val="000000"/>
                <w:sz w:val="20"/>
                <w:szCs w:val="20"/>
              </w:rPr>
              <w:t xml:space="preserve">Atchley</w:t>
            </w:r>
            <w:r>
              <w:rPr>
                <w:rFonts w:eastAsia="Times New Roman"/>
                <w:color w:val="000000"/>
                <w:sz w:val="20"/>
                <w:szCs w:val="20"/>
              </w:rPr>
              <w:t xml:space="preserve">, R., &amp; Bedford, C. (2021). Dissociative </w:t>
            </w:r>
            <w:r>
              <w:rPr>
                <w:rFonts w:eastAsia="Times New Roman"/>
                <w:color w:val="000000"/>
                <w:sz w:val="20"/>
                <w:szCs w:val="20"/>
              </w:rPr>
              <w:t xml:space="preserve">symptoms</w:t>
            </w:r>
            <w:r>
              <w:rPr>
                <w:rFonts w:eastAsia="Times New Roman"/>
                <w:color w:val="000000"/>
                <w:sz w:val="20"/>
                <w:szCs w:val="20"/>
              </w:rPr>
              <w:t xml:space="preserve"> in </w:t>
            </w:r>
            <w:r>
              <w:rPr>
                <w:rFonts w:eastAsia="Times New Roman"/>
                <w:color w:val="000000"/>
                <w:sz w:val="20"/>
                <w:szCs w:val="20"/>
              </w:rPr>
              <w:t xml:space="preserve">posttraumatic</w:t>
            </w:r>
            <w:r>
              <w:rPr>
                <w:rFonts w:eastAsia="Times New Roman"/>
                <w:color w:val="000000"/>
                <w:sz w:val="20"/>
                <w:szCs w:val="20"/>
              </w:rPr>
              <w:t xml:space="preserve"> stress </w:t>
            </w:r>
            <w:r>
              <w:rPr>
                <w:rFonts w:eastAsia="Times New Roman"/>
                <w:color w:val="000000"/>
                <w:sz w:val="20"/>
                <w:szCs w:val="20"/>
              </w:rPr>
              <w:t xml:space="preserve">disorder</w:t>
            </w:r>
            <w:r>
              <w:rPr>
                <w:rFonts w:eastAsia="Times New Roman"/>
                <w:color w:val="000000"/>
                <w:sz w:val="20"/>
                <w:szCs w:val="20"/>
              </w:rPr>
              <w:t xml:space="preserve">:</w:t>
            </w:r>
            <w:r>
              <w:rPr>
                <w:rFonts w:eastAsia="Times New Roman"/>
                <w:color w:val="000000"/>
                <w:sz w:val="20"/>
                <w:szCs w:val="20"/>
              </w:rPr>
              <w:t xml:space="preserve"> A </w:t>
            </w:r>
            <w:r>
              <w:rPr>
                <w:rFonts w:eastAsia="Times New Roman"/>
                <w:color w:val="000000"/>
                <w:sz w:val="20"/>
                <w:szCs w:val="20"/>
              </w:rPr>
              <w:t xml:space="preserve">systematic</w:t>
            </w:r>
            <w:r>
              <w:rPr>
                <w:rFonts w:eastAsia="Times New Roman"/>
                <w:color w:val="000000"/>
                <w:sz w:val="20"/>
                <w:szCs w:val="20"/>
              </w:rPr>
              <w:t xml:space="preserve"> </w:t>
            </w:r>
            <w:r>
              <w:rPr>
                <w:rFonts w:eastAsia="Times New Roman"/>
                <w:color w:val="000000"/>
                <w:sz w:val="20"/>
                <w:szCs w:val="20"/>
              </w:rPr>
              <w:t xml:space="preserve">review</w:t>
            </w:r>
            <w:r>
              <w:rPr>
                <w:rFonts w:eastAsia="Times New Roman"/>
                <w:color w:val="000000"/>
                <w:sz w:val="20"/>
                <w:szCs w:val="20"/>
              </w:rPr>
              <w:t xml:space="preserve">. </w:t>
            </w:r>
            <w:r>
              <w:rPr>
                <w:rFonts w:eastAsia="Times New Roman"/>
                <w:i/>
                <w:color w:val="000000"/>
                <w:sz w:val="20"/>
                <w:szCs w:val="20"/>
              </w:rPr>
              <w:t xml:space="preserve">Journal of Trauma &amp; Dissociation</w:t>
            </w:r>
            <w:r>
              <w:rPr>
                <w:rFonts w:eastAsia="Times New Roman"/>
                <w:color w:val="000000"/>
                <w:sz w:val="20"/>
                <w:szCs w:val="20"/>
              </w:rPr>
              <w:t xml:space="preserve">, </w:t>
            </w:r>
            <w:r>
              <w:rPr>
                <w:rFonts w:eastAsia="Times New Roman"/>
                <w:i/>
                <w:color w:val="000000"/>
                <w:sz w:val="20"/>
                <w:szCs w:val="20"/>
              </w:rPr>
              <w:t xml:space="preserve">22</w:t>
            </w:r>
            <w:r>
              <w:rPr>
                <w:rFonts w:eastAsia="Times New Roman"/>
                <w:color w:val="000000"/>
                <w:sz w:val="20"/>
                <w:szCs w:val="20"/>
              </w:rPr>
              <w:t xml:space="preserve">(1), 69-88.</w:t>
            </w:r>
            <w:r/>
          </w:p>
          <w:p w14:paraId="4B1E61C6" w14:textId="77777777">
            <w:pPr>
              <w:pBdr>
                <w:top w:val="none" w:color="000000" w:sz="4" w:space="0"/>
                <w:left w:val="none" w:color="000000" w:sz="4" w:space="0"/>
                <w:bottom w:val="none" w:color="000000" w:sz="4" w:space="0"/>
                <w:right w:val="none" w:color="000000" w:sz="4" w:space="0"/>
              </w:pBdr>
              <w:spacing/>
              <w:ind w:hanging="567" w:left="567"/>
              <w:rPr>
                <w:rFonts w:eastAsia="Times New Roman"/>
                <w:color w:val="000000"/>
                <w:sz w:val="20"/>
                <w:szCs w:val="20"/>
              </w:rPr>
            </w:pPr>
            <w:r>
              <w:rPr>
                <w:rFonts w:eastAsia="Times New Roman"/>
                <w:color w:val="000000"/>
                <w:sz w:val="20"/>
                <w:szCs w:val="20"/>
              </w:rPr>
              <w:t xml:space="preserve">Brewin</w:t>
            </w:r>
            <w:r>
              <w:rPr>
                <w:rFonts w:eastAsia="Times New Roman"/>
                <w:color w:val="000000"/>
                <w:sz w:val="20"/>
                <w:szCs w:val="20"/>
              </w:rPr>
              <w:t xml:space="preserve">, C. R. (2014). </w:t>
            </w:r>
            <w:r>
              <w:rPr>
                <w:rFonts w:eastAsia="Times New Roman"/>
                <w:color w:val="000000"/>
                <w:sz w:val="20"/>
                <w:szCs w:val="20"/>
              </w:rPr>
              <w:t xml:space="preserve">Episodic</w:t>
            </w:r>
            <w:r>
              <w:rPr>
                <w:rFonts w:eastAsia="Times New Roman"/>
                <w:color w:val="000000"/>
                <w:sz w:val="20"/>
                <w:szCs w:val="20"/>
              </w:rPr>
              <w:t xml:space="preserve"> memory, </w:t>
            </w:r>
            <w:r>
              <w:rPr>
                <w:rFonts w:eastAsia="Times New Roman"/>
                <w:color w:val="000000"/>
                <w:sz w:val="20"/>
                <w:szCs w:val="20"/>
              </w:rPr>
              <w:t xml:space="preserve">perceptual</w:t>
            </w:r>
            <w:r>
              <w:rPr>
                <w:rFonts w:eastAsia="Times New Roman"/>
                <w:color w:val="000000"/>
                <w:sz w:val="20"/>
                <w:szCs w:val="20"/>
              </w:rPr>
              <w:t xml:space="preserve"> memory, and </w:t>
            </w:r>
            <w:r>
              <w:rPr>
                <w:rFonts w:eastAsia="Times New Roman"/>
                <w:color w:val="000000"/>
                <w:sz w:val="20"/>
                <w:szCs w:val="20"/>
              </w:rPr>
              <w:t xml:space="preserve">their</w:t>
            </w:r>
            <w:r>
              <w:rPr>
                <w:rFonts w:eastAsia="Times New Roman"/>
                <w:color w:val="000000"/>
                <w:sz w:val="20"/>
                <w:szCs w:val="20"/>
              </w:rPr>
              <w:t xml:space="preserve"> </w:t>
            </w:r>
            <w:r>
              <w:rPr>
                <w:rFonts w:eastAsia="Times New Roman"/>
                <w:color w:val="000000"/>
                <w:sz w:val="20"/>
                <w:szCs w:val="20"/>
              </w:rPr>
              <w:t xml:space="preserve">interaction:</w:t>
            </w:r>
            <w:r>
              <w:rPr>
                <w:rFonts w:eastAsia="Times New Roman"/>
                <w:color w:val="000000"/>
                <w:sz w:val="20"/>
                <w:szCs w:val="20"/>
              </w:rPr>
              <w:t xml:space="preserve"> </w:t>
            </w:r>
            <w:r>
              <w:rPr>
                <w:rFonts w:eastAsia="Times New Roman"/>
                <w:color w:val="000000"/>
                <w:sz w:val="20"/>
                <w:szCs w:val="20"/>
              </w:rPr>
              <w:t xml:space="preserve">foundations</w:t>
            </w:r>
            <w:r>
              <w:rPr>
                <w:rFonts w:eastAsia="Times New Roman"/>
                <w:color w:val="000000"/>
                <w:sz w:val="20"/>
                <w:szCs w:val="20"/>
              </w:rPr>
              <w:t xml:space="preserve"> for a </w:t>
            </w:r>
            <w:r>
              <w:rPr>
                <w:rFonts w:eastAsia="Times New Roman"/>
                <w:color w:val="000000"/>
                <w:sz w:val="20"/>
                <w:szCs w:val="20"/>
              </w:rPr>
              <w:t xml:space="preserve">theory</w:t>
            </w:r>
            <w:r>
              <w:rPr>
                <w:rFonts w:eastAsia="Times New Roman"/>
                <w:color w:val="000000"/>
                <w:sz w:val="20"/>
                <w:szCs w:val="20"/>
              </w:rPr>
              <w:t xml:space="preserve"> of </w:t>
            </w:r>
            <w:r>
              <w:rPr>
                <w:rFonts w:eastAsia="Times New Roman"/>
                <w:color w:val="000000"/>
                <w:sz w:val="20"/>
                <w:szCs w:val="20"/>
              </w:rPr>
              <w:t xml:space="preserve">posttraumatic</w:t>
            </w:r>
            <w:r>
              <w:rPr>
                <w:rFonts w:eastAsia="Times New Roman"/>
                <w:color w:val="000000"/>
                <w:sz w:val="20"/>
                <w:szCs w:val="20"/>
              </w:rPr>
              <w:t xml:space="preserve"> stress </w:t>
            </w:r>
            <w:r>
              <w:rPr>
                <w:rFonts w:eastAsia="Times New Roman"/>
                <w:color w:val="000000"/>
                <w:sz w:val="20"/>
                <w:szCs w:val="20"/>
              </w:rPr>
              <w:t xml:space="preserve">disorder</w:t>
            </w:r>
            <w:r>
              <w:rPr>
                <w:rFonts w:eastAsia="Times New Roman"/>
                <w:color w:val="000000"/>
                <w:sz w:val="20"/>
                <w:szCs w:val="20"/>
              </w:rPr>
              <w:t xml:space="preserve">. </w:t>
            </w:r>
            <w:r>
              <w:rPr>
                <w:rFonts w:eastAsia="Times New Roman"/>
                <w:i/>
                <w:color w:val="000000"/>
                <w:sz w:val="20"/>
                <w:szCs w:val="20"/>
              </w:rPr>
              <w:t xml:space="preserve">Psychological</w:t>
            </w:r>
            <w:r>
              <w:rPr>
                <w:rFonts w:eastAsia="Times New Roman"/>
                <w:i/>
                <w:color w:val="000000"/>
                <w:sz w:val="20"/>
                <w:szCs w:val="20"/>
              </w:rPr>
              <w:t xml:space="preserve"> bulletin</w:t>
            </w:r>
            <w:r>
              <w:rPr>
                <w:rFonts w:eastAsia="Times New Roman"/>
                <w:color w:val="000000"/>
                <w:sz w:val="20"/>
                <w:szCs w:val="20"/>
              </w:rPr>
              <w:t xml:space="preserve">, </w:t>
            </w:r>
            <w:r>
              <w:rPr>
                <w:rFonts w:eastAsia="Times New Roman"/>
                <w:i/>
                <w:color w:val="000000"/>
                <w:sz w:val="20"/>
                <w:szCs w:val="20"/>
              </w:rPr>
              <w:t xml:space="preserve">140</w:t>
            </w:r>
            <w:r>
              <w:rPr>
                <w:rFonts w:eastAsia="Times New Roman"/>
                <w:color w:val="000000"/>
                <w:sz w:val="20"/>
                <w:szCs w:val="20"/>
              </w:rPr>
              <w:t xml:space="preserve">(1), 69.</w:t>
            </w:r>
            <w:r>
              <w:rPr>
                <w:rFonts w:eastAsia="Times New Roman"/>
                <w:color w:val="000000"/>
                <w:sz w:val="20"/>
                <w:szCs w:val="20"/>
              </w:rPr>
            </w:r>
            <w:r>
              <w:rPr>
                <w:rFonts w:eastAsia="Times New Roman"/>
                <w:color w:val="000000"/>
                <w:sz w:val="20"/>
                <w:szCs w:val="20"/>
              </w:rPr>
            </w:r>
          </w:p>
          <w:p w14:paraId="6799CB62" w14:textId="77777777">
            <w:pPr>
              <w:pBdr>
                <w:top w:val="none" w:color="000000" w:sz="4" w:space="0"/>
                <w:left w:val="none" w:color="000000" w:sz="4" w:space="0"/>
                <w:bottom w:val="none" w:color="000000" w:sz="4" w:space="0"/>
                <w:right w:val="none" w:color="000000" w:sz="4" w:space="0"/>
              </w:pBdr>
              <w:spacing/>
              <w:ind w:hanging="567" w:left="567"/>
              <w:rPr>
                <w:color w:val="000000"/>
                <w:sz w:val="20"/>
                <w:szCs w:val="20"/>
              </w:rPr>
            </w:pPr>
            <w:r>
              <w:rPr>
                <w:color w:val="000000"/>
                <w:sz w:val="20"/>
              </w:rPr>
              <w:t xml:space="preserve">Brown, L. S. (1991). « Not </w:t>
            </w:r>
            <w:r>
              <w:rPr>
                <w:color w:val="000000"/>
                <w:sz w:val="20"/>
              </w:rPr>
              <w:t xml:space="preserve">Outside</w:t>
            </w:r>
            <w:r>
              <w:rPr>
                <w:color w:val="000000"/>
                <w:sz w:val="20"/>
              </w:rPr>
              <w:t xml:space="preserve"> the </w:t>
            </w:r>
            <w:r>
              <w:rPr>
                <w:color w:val="000000"/>
                <w:sz w:val="20"/>
              </w:rPr>
              <w:t xml:space="preserve">Range:</w:t>
            </w:r>
            <w:r>
              <w:rPr>
                <w:color w:val="000000"/>
                <w:sz w:val="20"/>
              </w:rPr>
              <w:t xml:space="preserve"> One </w:t>
            </w:r>
            <w:r>
              <w:rPr>
                <w:color w:val="000000"/>
                <w:sz w:val="20"/>
              </w:rPr>
              <w:t xml:space="preserve">Feminist</w:t>
            </w:r>
            <w:r>
              <w:rPr>
                <w:color w:val="000000"/>
                <w:sz w:val="20"/>
              </w:rPr>
              <w:t xml:space="preserve"> Perspective on </w:t>
            </w:r>
            <w:r>
              <w:rPr>
                <w:color w:val="000000"/>
                <w:sz w:val="20"/>
              </w:rPr>
              <w:t xml:space="preserve">Psychic</w:t>
            </w:r>
            <w:r>
              <w:rPr>
                <w:color w:val="000000"/>
                <w:sz w:val="20"/>
              </w:rPr>
              <w:t xml:space="preserve"> Trauma ». </w:t>
            </w:r>
            <w:r>
              <w:rPr>
                <w:i/>
                <w:color w:val="000000"/>
                <w:sz w:val="20"/>
              </w:rPr>
              <w:t xml:space="preserve">American </w:t>
            </w:r>
            <w:r>
              <w:rPr>
                <w:i/>
                <w:color w:val="000000"/>
                <w:sz w:val="20"/>
              </w:rPr>
              <w:t xml:space="preserve">Imago:</w:t>
            </w:r>
            <w:r>
              <w:rPr>
                <w:i/>
                <w:color w:val="000000"/>
                <w:sz w:val="20"/>
              </w:rPr>
              <w:t xml:space="preserve"> </w:t>
            </w:r>
            <w:r>
              <w:rPr>
                <w:i/>
                <w:color w:val="000000"/>
                <w:sz w:val="20"/>
              </w:rPr>
              <w:t xml:space="preserve">Studies</w:t>
            </w:r>
            <w:r>
              <w:rPr>
                <w:i/>
                <w:color w:val="000000"/>
                <w:sz w:val="20"/>
              </w:rPr>
              <w:t xml:space="preserve"> in </w:t>
            </w:r>
            <w:r>
              <w:rPr>
                <w:i/>
                <w:color w:val="000000"/>
                <w:sz w:val="20"/>
              </w:rPr>
              <w:t xml:space="preserve">Psychoanalysis</w:t>
            </w:r>
            <w:r>
              <w:rPr>
                <w:i/>
                <w:color w:val="000000"/>
                <w:sz w:val="20"/>
              </w:rPr>
              <w:t xml:space="preserve"> and Culture, 48</w:t>
            </w:r>
            <w:r>
              <w:rPr>
                <w:color w:val="000000"/>
                <w:sz w:val="20"/>
              </w:rPr>
              <w:t xml:space="preserve">, 119-133.</w:t>
            </w:r>
            <w:r>
              <w:rPr>
                <w:color w:val="000000"/>
                <w:sz w:val="20"/>
                <w:szCs w:val="20"/>
              </w:rPr>
            </w:r>
            <w:r>
              <w:rPr>
                <w:color w:val="000000"/>
                <w:sz w:val="20"/>
                <w:szCs w:val="20"/>
              </w:rPr>
            </w:r>
          </w:p>
          <w:p w14:paraId="121C625E" w14:textId="77777777">
            <w:pPr>
              <w:pBdr>
                <w:top w:val="none" w:color="000000" w:sz="4" w:space="0"/>
                <w:left w:val="none" w:color="000000" w:sz="4" w:space="0"/>
                <w:bottom w:val="none" w:color="000000" w:sz="4" w:space="0"/>
                <w:right w:val="none" w:color="000000" w:sz="4" w:space="0"/>
              </w:pBdr>
              <w:spacing/>
              <w:ind w:hanging="567" w:left="567"/>
              <w:rPr>
                <w:color w:val="000000"/>
              </w:rPr>
            </w:pPr>
            <w:r>
              <w:rPr>
                <w:color w:val="000000"/>
                <w:sz w:val="20"/>
              </w:rPr>
              <w:t xml:space="preserve">Caplan Paula Joan, 2005, « </w:t>
            </w:r>
            <w:r>
              <w:rPr>
                <w:color w:val="000000"/>
                <w:sz w:val="20"/>
              </w:rPr>
              <w:t xml:space="preserve">Ambiguity</w:t>
            </w:r>
            <w:r>
              <w:rPr>
                <w:color w:val="000000"/>
                <w:sz w:val="20"/>
              </w:rPr>
              <w:t xml:space="preserve">, </w:t>
            </w:r>
            <w:r>
              <w:rPr>
                <w:color w:val="000000"/>
                <w:sz w:val="20"/>
              </w:rPr>
              <w:t xml:space="preserve">Powerlessness</w:t>
            </w:r>
            <w:r>
              <w:rPr>
                <w:color w:val="000000"/>
                <w:sz w:val="20"/>
              </w:rPr>
              <w:t xml:space="preserve">, and the </w:t>
            </w:r>
            <w:r>
              <w:rPr>
                <w:color w:val="000000"/>
                <w:sz w:val="20"/>
              </w:rPr>
              <w:t xml:space="preserve">Psychologizing</w:t>
            </w:r>
            <w:r>
              <w:rPr>
                <w:color w:val="000000"/>
                <w:sz w:val="20"/>
              </w:rPr>
              <w:t xml:space="preserve"> of Trauma ». </w:t>
            </w:r>
            <w:r>
              <w:rPr>
                <w:i/>
                <w:color w:val="000000"/>
                <w:sz w:val="20"/>
              </w:rPr>
              <w:t xml:space="preserve">Journal of Trauma Practice, 5</w:t>
            </w:r>
            <w:r>
              <w:rPr>
                <w:color w:val="000000"/>
                <w:sz w:val="20"/>
              </w:rPr>
              <w:t xml:space="preserve">(1), 5-24.</w:t>
            </w:r>
            <w:r>
              <w:rPr>
                <w:color w:val="000000"/>
              </w:rPr>
            </w:r>
            <w:r>
              <w:rPr>
                <w:color w:val="000000"/>
              </w:rPr>
            </w:r>
          </w:p>
          <w:p w14:paraId="65F67BF9" w14:textId="77777777">
            <w:pPr>
              <w:pBdr>
                <w:top w:val="none" w:color="000000" w:sz="4" w:space="0"/>
                <w:left w:val="none" w:color="000000" w:sz="4" w:space="0"/>
                <w:bottom w:val="none" w:color="000000" w:sz="4" w:space="0"/>
                <w:right w:val="none" w:color="000000" w:sz="4" w:space="0"/>
              </w:pBdr>
              <w:spacing/>
              <w:ind w:hanging="567" w:left="567"/>
              <w:rPr/>
            </w:pPr>
            <w:r>
              <w:rPr>
                <w:rFonts w:eastAsia="Times New Roman"/>
                <w:color w:val="000000"/>
                <w:sz w:val="20"/>
                <w:szCs w:val="20"/>
              </w:rPr>
              <w:t xml:space="preserve">Colvonen</w:t>
            </w:r>
            <w:r>
              <w:rPr>
                <w:rFonts w:eastAsia="Times New Roman"/>
                <w:color w:val="000000"/>
                <w:sz w:val="20"/>
                <w:szCs w:val="20"/>
              </w:rPr>
              <w:t xml:space="preserve">, P. J., </w:t>
            </w:r>
            <w:r>
              <w:rPr>
                <w:rFonts w:eastAsia="Times New Roman"/>
                <w:color w:val="000000"/>
                <w:sz w:val="20"/>
                <w:szCs w:val="20"/>
              </w:rPr>
              <w:t xml:space="preserve">Straus</w:t>
            </w:r>
            <w:r>
              <w:rPr>
                <w:rFonts w:eastAsia="Times New Roman"/>
                <w:color w:val="000000"/>
                <w:sz w:val="20"/>
                <w:szCs w:val="20"/>
              </w:rPr>
              <w:t xml:space="preserve">, L. D., Acheson, D., &amp; </w:t>
            </w:r>
            <w:r>
              <w:rPr>
                <w:rFonts w:eastAsia="Times New Roman"/>
                <w:color w:val="000000"/>
                <w:sz w:val="20"/>
                <w:szCs w:val="20"/>
              </w:rPr>
              <w:t xml:space="preserve">Gehrman</w:t>
            </w:r>
            <w:r>
              <w:rPr>
                <w:rFonts w:eastAsia="Times New Roman"/>
                <w:color w:val="000000"/>
                <w:sz w:val="20"/>
                <w:szCs w:val="20"/>
              </w:rPr>
              <w:t xml:space="preserve">, P. (2019). A </w:t>
            </w:r>
            <w:r>
              <w:rPr>
                <w:rFonts w:eastAsia="Times New Roman"/>
                <w:color w:val="000000"/>
                <w:sz w:val="20"/>
                <w:szCs w:val="20"/>
              </w:rPr>
              <w:t xml:space="preserve">review</w:t>
            </w:r>
            <w:r>
              <w:rPr>
                <w:rFonts w:eastAsia="Times New Roman"/>
                <w:color w:val="000000"/>
                <w:sz w:val="20"/>
                <w:szCs w:val="20"/>
              </w:rPr>
              <w:t xml:space="preserve"> of the </w:t>
            </w:r>
            <w:r>
              <w:rPr>
                <w:rFonts w:eastAsia="Times New Roman"/>
                <w:color w:val="000000"/>
                <w:sz w:val="20"/>
                <w:szCs w:val="20"/>
              </w:rPr>
              <w:t xml:space="preserve">relationship</w:t>
            </w:r>
            <w:r>
              <w:rPr>
                <w:rFonts w:eastAsia="Times New Roman"/>
                <w:color w:val="000000"/>
                <w:sz w:val="20"/>
                <w:szCs w:val="20"/>
              </w:rPr>
              <w:t xml:space="preserve"> </w:t>
            </w:r>
            <w:r>
              <w:rPr>
                <w:rFonts w:eastAsia="Times New Roman"/>
                <w:color w:val="000000"/>
                <w:sz w:val="20"/>
                <w:szCs w:val="20"/>
              </w:rPr>
              <w:t xml:space="preserve">between</w:t>
            </w:r>
            <w:r>
              <w:rPr>
                <w:rFonts w:eastAsia="Times New Roman"/>
                <w:color w:val="000000"/>
                <w:sz w:val="20"/>
                <w:szCs w:val="20"/>
              </w:rPr>
              <w:t xml:space="preserve"> </w:t>
            </w:r>
            <w:r>
              <w:rPr>
                <w:rFonts w:eastAsia="Times New Roman"/>
                <w:color w:val="000000"/>
                <w:sz w:val="20"/>
                <w:szCs w:val="20"/>
              </w:rPr>
              <w:t xml:space="preserve">emotional</w:t>
            </w:r>
            <w:r>
              <w:rPr>
                <w:rFonts w:eastAsia="Times New Roman"/>
                <w:color w:val="000000"/>
                <w:sz w:val="20"/>
                <w:szCs w:val="20"/>
              </w:rPr>
              <w:t xml:space="preserve"> </w:t>
            </w:r>
            <w:r>
              <w:rPr>
                <w:rFonts w:eastAsia="Times New Roman"/>
                <w:color w:val="000000"/>
                <w:sz w:val="20"/>
                <w:szCs w:val="20"/>
              </w:rPr>
              <w:t xml:space="preserve">learning</w:t>
            </w:r>
            <w:r>
              <w:rPr>
                <w:rFonts w:eastAsia="Times New Roman"/>
                <w:color w:val="000000"/>
                <w:sz w:val="20"/>
                <w:szCs w:val="20"/>
              </w:rPr>
              <w:t xml:space="preserve"> and memory, </w:t>
            </w:r>
            <w:r>
              <w:rPr>
                <w:rFonts w:eastAsia="Times New Roman"/>
                <w:color w:val="000000"/>
                <w:sz w:val="20"/>
                <w:szCs w:val="20"/>
              </w:rPr>
              <w:t xml:space="preserve">sleep</w:t>
            </w:r>
            <w:r>
              <w:rPr>
                <w:rFonts w:eastAsia="Times New Roman"/>
                <w:color w:val="000000"/>
                <w:sz w:val="20"/>
                <w:szCs w:val="20"/>
              </w:rPr>
              <w:t xml:space="preserve">, and PTSD. </w:t>
            </w:r>
            <w:r>
              <w:rPr>
                <w:rFonts w:eastAsia="Times New Roman"/>
                <w:i/>
                <w:color w:val="000000"/>
                <w:sz w:val="20"/>
                <w:szCs w:val="20"/>
              </w:rPr>
              <w:t xml:space="preserve">Current</w:t>
            </w:r>
            <w:r>
              <w:rPr>
                <w:rFonts w:eastAsia="Times New Roman"/>
                <w:i/>
                <w:color w:val="000000"/>
                <w:sz w:val="20"/>
                <w:szCs w:val="20"/>
              </w:rPr>
              <w:t xml:space="preserve"> </w:t>
            </w:r>
            <w:r>
              <w:rPr>
                <w:rFonts w:eastAsia="Times New Roman"/>
                <w:i/>
                <w:color w:val="000000"/>
                <w:sz w:val="20"/>
                <w:szCs w:val="20"/>
              </w:rPr>
              <w:t xml:space="preserve">Psychiatry</w:t>
            </w:r>
            <w:r>
              <w:rPr>
                <w:rFonts w:eastAsia="Times New Roman"/>
                <w:i/>
                <w:color w:val="000000"/>
                <w:sz w:val="20"/>
                <w:szCs w:val="20"/>
              </w:rPr>
              <w:t xml:space="preserve"> Reports</w:t>
            </w:r>
            <w:r>
              <w:rPr>
                <w:rFonts w:eastAsia="Times New Roman"/>
                <w:color w:val="000000"/>
                <w:sz w:val="20"/>
                <w:szCs w:val="20"/>
              </w:rPr>
              <w:t xml:space="preserve">, </w:t>
            </w:r>
            <w:r>
              <w:rPr>
                <w:rFonts w:eastAsia="Times New Roman"/>
                <w:i/>
                <w:color w:val="000000"/>
                <w:sz w:val="20"/>
                <w:szCs w:val="20"/>
              </w:rPr>
              <w:t xml:space="preserve">21</w:t>
            </w:r>
            <w:r>
              <w:rPr>
                <w:rFonts w:eastAsia="Times New Roman"/>
                <w:color w:val="000000"/>
                <w:sz w:val="20"/>
                <w:szCs w:val="20"/>
              </w:rPr>
              <w:t xml:space="preserve">, 1-11.</w:t>
            </w:r>
            <w:r/>
          </w:p>
          <w:p w14:paraId="3BFEF8C4" w14:textId="77777777">
            <w:pPr>
              <w:pBdr>
                <w:top w:val="none" w:color="000000" w:sz="4" w:space="0"/>
                <w:left w:val="none" w:color="000000" w:sz="4" w:space="0"/>
                <w:bottom w:val="none" w:color="000000" w:sz="4" w:space="0"/>
                <w:right w:val="none" w:color="000000" w:sz="4" w:space="0"/>
              </w:pBdr>
              <w:spacing/>
              <w:ind w:hanging="567" w:left="567"/>
              <w:rPr>
                <w:rFonts w:eastAsia="Times New Roman"/>
                <w:color w:val="000000"/>
                <w:sz w:val="20"/>
                <w:szCs w:val="20"/>
              </w:rPr>
            </w:pPr>
            <w:r>
              <w:rPr>
                <w:rFonts w:eastAsia="Times New Roman"/>
                <w:color w:val="000000"/>
                <w:sz w:val="20"/>
                <w:szCs w:val="20"/>
              </w:rPr>
              <w:t xml:space="preserve">Desmedt</w:t>
            </w:r>
            <w:r>
              <w:rPr>
                <w:rFonts w:eastAsia="Times New Roman"/>
                <w:color w:val="000000"/>
                <w:sz w:val="20"/>
                <w:szCs w:val="20"/>
              </w:rPr>
              <w:t xml:space="preserve">, A., </w:t>
            </w:r>
            <w:r>
              <w:rPr>
                <w:rFonts w:eastAsia="Times New Roman"/>
                <w:color w:val="000000"/>
                <w:sz w:val="20"/>
                <w:szCs w:val="20"/>
              </w:rPr>
              <w:t xml:space="preserve">Marighetto</w:t>
            </w:r>
            <w:r>
              <w:rPr>
                <w:rFonts w:eastAsia="Times New Roman"/>
                <w:color w:val="000000"/>
                <w:sz w:val="20"/>
                <w:szCs w:val="20"/>
              </w:rPr>
              <w:t xml:space="preserve">, A., &amp; Piazza, P. V. (2015). </w:t>
            </w:r>
            <w:r>
              <w:rPr>
                <w:rFonts w:eastAsia="Times New Roman"/>
                <w:color w:val="000000"/>
                <w:sz w:val="20"/>
                <w:szCs w:val="20"/>
              </w:rPr>
              <w:t xml:space="preserve">Abnormal</w:t>
            </w:r>
            <w:r>
              <w:rPr>
                <w:rFonts w:eastAsia="Times New Roman"/>
                <w:color w:val="000000"/>
                <w:sz w:val="20"/>
                <w:szCs w:val="20"/>
              </w:rPr>
              <w:t xml:space="preserve"> </w:t>
            </w:r>
            <w:r>
              <w:rPr>
                <w:rFonts w:eastAsia="Times New Roman"/>
                <w:color w:val="000000"/>
                <w:sz w:val="20"/>
                <w:szCs w:val="20"/>
              </w:rPr>
              <w:t xml:space="preserve">fear</w:t>
            </w:r>
            <w:r>
              <w:rPr>
                <w:rFonts w:eastAsia="Times New Roman"/>
                <w:color w:val="000000"/>
                <w:sz w:val="20"/>
                <w:szCs w:val="20"/>
              </w:rPr>
              <w:t xml:space="preserve"> memory as </w:t>
            </w:r>
            <w:r>
              <w:rPr>
                <w:rFonts w:eastAsia="Times New Roman"/>
                <w:color w:val="000000"/>
                <w:sz w:val="20"/>
                <w:szCs w:val="20"/>
              </w:rPr>
              <w:t xml:space="preserve">a</w:t>
            </w:r>
            <w:r>
              <w:rPr>
                <w:rFonts w:eastAsia="Times New Roman"/>
                <w:color w:val="000000"/>
                <w:sz w:val="20"/>
                <w:szCs w:val="20"/>
              </w:rPr>
              <w:t xml:space="preserve"> model for </w:t>
            </w:r>
            <w:r>
              <w:rPr>
                <w:rFonts w:eastAsia="Times New Roman"/>
                <w:color w:val="000000"/>
                <w:sz w:val="20"/>
                <w:szCs w:val="20"/>
              </w:rPr>
              <w:t xml:space="preserve">posttraumatic</w:t>
            </w:r>
            <w:r>
              <w:rPr>
                <w:rFonts w:eastAsia="Times New Roman"/>
                <w:color w:val="000000"/>
                <w:sz w:val="20"/>
                <w:szCs w:val="20"/>
              </w:rPr>
              <w:t xml:space="preserve"> stress </w:t>
            </w:r>
            <w:r>
              <w:rPr>
                <w:rFonts w:eastAsia="Times New Roman"/>
                <w:color w:val="000000"/>
                <w:sz w:val="20"/>
                <w:szCs w:val="20"/>
              </w:rPr>
              <w:t xml:space="preserve">disorder</w:t>
            </w:r>
            <w:r>
              <w:rPr>
                <w:rFonts w:eastAsia="Times New Roman"/>
                <w:color w:val="000000"/>
                <w:sz w:val="20"/>
                <w:szCs w:val="20"/>
              </w:rPr>
              <w:t xml:space="preserve">. </w:t>
            </w:r>
            <w:r>
              <w:rPr>
                <w:rFonts w:eastAsia="Times New Roman"/>
                <w:i/>
                <w:color w:val="000000"/>
                <w:sz w:val="20"/>
                <w:szCs w:val="20"/>
              </w:rPr>
              <w:t xml:space="preserve">Biological</w:t>
            </w:r>
            <w:r>
              <w:rPr>
                <w:rFonts w:eastAsia="Times New Roman"/>
                <w:i/>
                <w:color w:val="000000"/>
                <w:sz w:val="20"/>
                <w:szCs w:val="20"/>
              </w:rPr>
              <w:t xml:space="preserve"> </w:t>
            </w:r>
            <w:r>
              <w:rPr>
                <w:rFonts w:eastAsia="Times New Roman"/>
                <w:i/>
                <w:color w:val="000000"/>
                <w:sz w:val="20"/>
                <w:szCs w:val="20"/>
              </w:rPr>
              <w:t xml:space="preserve">psychiatry</w:t>
            </w:r>
            <w:r>
              <w:rPr>
                <w:rFonts w:eastAsia="Times New Roman"/>
                <w:color w:val="000000"/>
                <w:sz w:val="20"/>
                <w:szCs w:val="20"/>
              </w:rPr>
              <w:t xml:space="preserve">, </w:t>
            </w:r>
            <w:r>
              <w:rPr>
                <w:rFonts w:eastAsia="Times New Roman"/>
                <w:i/>
                <w:color w:val="000000"/>
                <w:sz w:val="20"/>
                <w:szCs w:val="20"/>
              </w:rPr>
              <w:t xml:space="preserve">78</w:t>
            </w:r>
            <w:r>
              <w:rPr>
                <w:rFonts w:eastAsia="Times New Roman"/>
                <w:color w:val="000000"/>
                <w:sz w:val="20"/>
                <w:szCs w:val="20"/>
              </w:rPr>
              <w:t xml:space="preserve">(5), 290-297.</w:t>
            </w:r>
            <w:r>
              <w:rPr>
                <w:rFonts w:eastAsia="Times New Roman"/>
                <w:color w:val="000000"/>
                <w:sz w:val="20"/>
                <w:szCs w:val="20"/>
              </w:rPr>
            </w:r>
            <w:r>
              <w:rPr>
                <w:rFonts w:eastAsia="Times New Roman"/>
                <w:color w:val="000000"/>
                <w:sz w:val="20"/>
                <w:szCs w:val="20"/>
              </w:rPr>
            </w:r>
          </w:p>
          <w:p w14:paraId="3F9A53F7" w14:textId="77777777">
            <w:pPr>
              <w:pBdr>
                <w:top w:val="none" w:color="000000" w:sz="4" w:space="0"/>
                <w:left w:val="none" w:color="000000" w:sz="4" w:space="0"/>
                <w:bottom w:val="none" w:color="000000" w:sz="4" w:space="0"/>
                <w:right w:val="none" w:color="000000" w:sz="4" w:space="0"/>
              </w:pBdr>
              <w:spacing/>
              <w:ind w:hanging="567" w:left="567"/>
              <w:rPr>
                <w:color w:val="000000"/>
                <w:sz w:val="20"/>
                <w:szCs w:val="20"/>
              </w:rPr>
            </w:pPr>
            <w:r>
              <w:rPr>
                <w:color w:val="000000"/>
                <w:sz w:val="20"/>
              </w:rPr>
              <w:t xml:space="preserve">Haaken</w:t>
            </w:r>
            <w:r>
              <w:rPr>
                <w:color w:val="000000"/>
                <w:sz w:val="20"/>
              </w:rPr>
              <w:t xml:space="preserve">, J. (1996). « The </w:t>
            </w:r>
            <w:r>
              <w:rPr>
                <w:color w:val="000000"/>
                <w:sz w:val="20"/>
              </w:rPr>
              <w:t xml:space="preserve">Recovery</w:t>
            </w:r>
            <w:r>
              <w:rPr>
                <w:color w:val="000000"/>
                <w:sz w:val="20"/>
              </w:rPr>
              <w:t xml:space="preserve"> of Memory, Fantasy, and </w:t>
            </w:r>
            <w:r>
              <w:rPr>
                <w:color w:val="000000"/>
                <w:sz w:val="20"/>
              </w:rPr>
              <w:t xml:space="preserve">Desire:</w:t>
            </w:r>
            <w:r>
              <w:rPr>
                <w:color w:val="000000"/>
                <w:sz w:val="20"/>
              </w:rPr>
              <w:t xml:space="preserve"> </w:t>
            </w:r>
            <w:r>
              <w:rPr>
                <w:color w:val="000000"/>
                <w:sz w:val="20"/>
              </w:rPr>
              <w:t xml:space="preserve">Feminist</w:t>
            </w:r>
            <w:r>
              <w:rPr>
                <w:color w:val="000000"/>
                <w:sz w:val="20"/>
              </w:rPr>
              <w:t xml:space="preserve"> </w:t>
            </w:r>
            <w:r>
              <w:rPr>
                <w:color w:val="000000"/>
                <w:sz w:val="20"/>
              </w:rPr>
              <w:t xml:space="preserve">Approaches</w:t>
            </w:r>
            <w:r>
              <w:rPr>
                <w:color w:val="000000"/>
                <w:sz w:val="20"/>
              </w:rPr>
              <w:t xml:space="preserve"> to </w:t>
            </w:r>
            <w:r>
              <w:rPr>
                <w:color w:val="000000"/>
                <w:sz w:val="20"/>
              </w:rPr>
              <w:t xml:space="preserve">Sexual</w:t>
            </w:r>
            <w:r>
              <w:rPr>
                <w:color w:val="000000"/>
                <w:sz w:val="20"/>
              </w:rPr>
              <w:t xml:space="preserve"> Abuse and </w:t>
            </w:r>
            <w:r>
              <w:rPr>
                <w:color w:val="000000"/>
                <w:sz w:val="20"/>
              </w:rPr>
              <w:t xml:space="preserve">Psychic</w:t>
            </w:r>
            <w:r>
              <w:rPr>
                <w:color w:val="000000"/>
                <w:sz w:val="20"/>
              </w:rPr>
              <w:t xml:space="preserve"> Trauma ». </w:t>
            </w:r>
            <w:r>
              <w:rPr>
                <w:i/>
                <w:color w:val="000000"/>
                <w:sz w:val="20"/>
              </w:rPr>
              <w:t xml:space="preserve">Signs</w:t>
            </w:r>
            <w:r>
              <w:rPr>
                <w:i/>
                <w:color w:val="000000"/>
                <w:sz w:val="20"/>
              </w:rPr>
              <w:t xml:space="preserve">, 21</w:t>
            </w:r>
            <w:r>
              <w:rPr>
                <w:color w:val="000000"/>
                <w:sz w:val="20"/>
              </w:rPr>
              <w:t xml:space="preserve">(4), 1069-1094.</w:t>
            </w:r>
            <w:r>
              <w:rPr>
                <w:color w:val="000000"/>
                <w:sz w:val="20"/>
                <w:szCs w:val="20"/>
              </w:rPr>
            </w:r>
            <w:r>
              <w:rPr>
                <w:color w:val="000000"/>
                <w:sz w:val="20"/>
                <w:szCs w:val="20"/>
              </w:rPr>
            </w:r>
          </w:p>
          <w:p w14:paraId="1E93FFA0" w14:textId="77777777">
            <w:pPr>
              <w:pBdr>
                <w:top w:val="none" w:color="000000" w:sz="4" w:space="0"/>
                <w:left w:val="none" w:color="000000" w:sz="4" w:space="0"/>
                <w:bottom w:val="none" w:color="000000" w:sz="4" w:space="0"/>
                <w:right w:val="none" w:color="000000" w:sz="4" w:space="0"/>
              </w:pBdr>
              <w:spacing/>
              <w:ind w:hanging="567" w:left="567"/>
              <w:rPr>
                <w:color w:val="000000"/>
              </w:rPr>
            </w:pPr>
            <w:r>
              <w:rPr>
                <w:color w:val="000000"/>
                <w:sz w:val="20"/>
              </w:rPr>
              <w:t xml:space="preserve">Herman, J. L. (2023). </w:t>
            </w:r>
            <w:r>
              <w:rPr>
                <w:i/>
                <w:color w:val="000000"/>
                <w:sz w:val="20"/>
              </w:rPr>
              <w:t xml:space="preserve">Reconstruction après les traumatismes. De la maltraitance domestique aux violences sociales</w:t>
            </w:r>
            <w:r>
              <w:rPr>
                <w:color w:val="000000"/>
                <w:sz w:val="20"/>
              </w:rPr>
              <w:t xml:space="preserve">. Dunod : </w:t>
            </w:r>
            <w:r>
              <w:rPr>
                <w:color w:val="000000"/>
                <w:sz w:val="20"/>
              </w:rPr>
              <w:t xml:space="preserve">Interéditions</w:t>
            </w:r>
            <w:r>
              <w:rPr>
                <w:color w:val="000000"/>
                <w:sz w:val="20"/>
              </w:rPr>
              <w:t xml:space="preserve">. </w:t>
            </w:r>
            <w:r>
              <w:rPr>
                <w:color w:val="000000"/>
              </w:rPr>
            </w:r>
            <w:r>
              <w:rPr>
                <w:color w:val="000000"/>
              </w:rPr>
            </w:r>
          </w:p>
          <w:p w14:paraId="2EC26F3F" w14:textId="77777777">
            <w:pPr>
              <w:pBdr>
                <w:top w:val="none" w:color="000000" w:sz="4" w:space="0"/>
                <w:left w:val="none" w:color="000000" w:sz="4" w:space="0"/>
                <w:bottom w:val="none" w:color="000000" w:sz="4" w:space="0"/>
                <w:right w:val="none" w:color="000000" w:sz="4" w:space="0"/>
              </w:pBdr>
              <w:spacing/>
              <w:ind w:hanging="567" w:left="567"/>
              <w:rPr>
                <w:sz w:val="20"/>
                <w:szCs w:val="20"/>
              </w:rPr>
            </w:pPr>
            <w:r>
              <w:rPr>
                <w:color w:val="000000"/>
                <w:sz w:val="20"/>
                <w:szCs w:val="20"/>
              </w:rPr>
              <w:t xml:space="preserve">McLean, C. P., &amp; Foa, E. B. (2017). Emotions and </w:t>
            </w:r>
            <w:r>
              <w:rPr>
                <w:color w:val="000000"/>
                <w:sz w:val="20"/>
                <w:szCs w:val="20"/>
              </w:rPr>
              <w:t xml:space="preserve">emotion</w:t>
            </w:r>
            <w:r>
              <w:rPr>
                <w:color w:val="000000"/>
                <w:sz w:val="20"/>
                <w:szCs w:val="20"/>
              </w:rPr>
              <w:t xml:space="preserve"> </w:t>
            </w:r>
            <w:r>
              <w:rPr>
                <w:color w:val="000000"/>
                <w:sz w:val="20"/>
                <w:szCs w:val="20"/>
              </w:rPr>
              <w:t xml:space="preserve">regulation</w:t>
            </w:r>
            <w:r>
              <w:rPr>
                <w:color w:val="000000"/>
                <w:sz w:val="20"/>
                <w:szCs w:val="20"/>
              </w:rPr>
              <w:t xml:space="preserve"> in </w:t>
            </w:r>
            <w:r>
              <w:rPr>
                <w:color w:val="000000"/>
                <w:sz w:val="20"/>
                <w:szCs w:val="20"/>
              </w:rPr>
              <w:t xml:space="preserve">posttraumatic</w:t>
            </w:r>
            <w:r>
              <w:rPr>
                <w:color w:val="000000"/>
                <w:sz w:val="20"/>
                <w:szCs w:val="20"/>
              </w:rPr>
              <w:t xml:space="preserve"> stress </w:t>
            </w:r>
            <w:r>
              <w:rPr>
                <w:color w:val="000000"/>
                <w:sz w:val="20"/>
                <w:szCs w:val="20"/>
              </w:rPr>
              <w:t xml:space="preserve">disorder</w:t>
            </w:r>
            <w:r>
              <w:rPr>
                <w:color w:val="000000"/>
                <w:sz w:val="20"/>
                <w:szCs w:val="20"/>
              </w:rPr>
              <w:t xml:space="preserve">. </w:t>
            </w:r>
            <w:r>
              <w:rPr>
                <w:color w:val="000000"/>
                <w:sz w:val="20"/>
                <w:szCs w:val="20"/>
              </w:rPr>
              <w:t xml:space="preserve">Current</w:t>
            </w:r>
            <w:r>
              <w:rPr>
                <w:color w:val="000000"/>
                <w:sz w:val="20"/>
                <w:szCs w:val="20"/>
              </w:rPr>
              <w:t xml:space="preserve"> Opinion in Psychology, 14, 72–77. </w:t>
            </w:r>
            <w:hyperlink r:id="rId23" w:tooltip="https://doi.org/10.1016/j.copsyc.2016.10.006" w:history="1">
              <w:r>
                <w:rPr>
                  <w:rStyle w:val="1174"/>
                  <w:color w:val="0000ee"/>
                  <w:sz w:val="20"/>
                  <w:szCs w:val="20"/>
                </w:rPr>
                <w:t xml:space="preserve">https://doi.org/10.1016/j.copsyc.2016.10.006</w:t>
              </w:r>
            </w:hyperlink>
            <w:r>
              <w:rPr>
                <w:sz w:val="20"/>
                <w:szCs w:val="20"/>
              </w:rPr>
            </w:r>
            <w:r>
              <w:rPr>
                <w:sz w:val="20"/>
                <w:szCs w:val="20"/>
              </w:rPr>
            </w:r>
          </w:p>
          <w:p w14:paraId="7432A0B8" w14:textId="77777777">
            <w:pPr>
              <w:pBdr>
                <w:top w:val="none" w:color="000000" w:sz="4" w:space="0"/>
                <w:left w:val="none" w:color="000000" w:sz="4" w:space="0"/>
                <w:bottom w:val="none" w:color="000000" w:sz="4" w:space="0"/>
                <w:right w:val="none" w:color="000000" w:sz="4" w:space="0"/>
              </w:pBdr>
              <w:spacing/>
              <w:ind w:hanging="567" w:left="567"/>
              <w:rPr>
                <w:color w:val="000000"/>
              </w:rPr>
            </w:pPr>
            <w:r>
              <w:rPr>
                <w:color w:val="000000"/>
                <w:sz w:val="20"/>
              </w:rPr>
              <w:t xml:space="preserve">Lelaurain</w:t>
            </w:r>
            <w:r>
              <w:rPr>
                <w:color w:val="000000"/>
                <w:sz w:val="20"/>
              </w:rPr>
              <w:t xml:space="preserve">, S. &amp; Fonte., D. (2022</w:t>
            </w:r>
            <w:r>
              <w:rPr>
                <w:i/>
                <w:color w:val="000000"/>
                <w:sz w:val="20"/>
              </w:rPr>
              <w:t xml:space="preserve">). La violence conjugale, entre vécu et légitimation patriarcale. Contribution pour une psychologie féministe</w:t>
            </w:r>
            <w:r>
              <w:rPr>
                <w:color w:val="000000"/>
                <w:sz w:val="20"/>
              </w:rPr>
              <w:t xml:space="preserve">. Mardaga. </w:t>
            </w:r>
            <w:r>
              <w:rPr>
                <w:color w:val="000000"/>
              </w:rPr>
            </w:r>
            <w:r>
              <w:rPr>
                <w:color w:val="000000"/>
              </w:rPr>
            </w:r>
          </w:p>
          <w:p w14:paraId="554CB511" w14:textId="77777777">
            <w:pPr>
              <w:pBdr>
                <w:top w:val="none" w:color="000000" w:sz="4" w:space="0"/>
                <w:left w:val="none" w:color="000000" w:sz="4" w:space="0"/>
                <w:bottom w:val="none" w:color="000000" w:sz="4" w:space="0"/>
                <w:right w:val="none" w:color="000000" w:sz="4" w:space="0"/>
              </w:pBdr>
              <w:spacing/>
              <w:ind w:hanging="567" w:left="567"/>
              <w:rPr>
                <w:rFonts w:eastAsia="Times New Roman"/>
                <w:color w:val="000000"/>
                <w:sz w:val="20"/>
                <w:szCs w:val="20"/>
              </w:rPr>
            </w:pPr>
            <w:r>
              <w:rPr>
                <w:rFonts w:eastAsia="Times New Roman"/>
                <w:color w:val="000000"/>
                <w:sz w:val="20"/>
                <w:szCs w:val="20"/>
              </w:rPr>
              <w:t xml:space="preserve">Pace-Schott, E. F., Germain, A., &amp; </w:t>
            </w:r>
            <w:r>
              <w:rPr>
                <w:rFonts w:eastAsia="Times New Roman"/>
                <w:color w:val="000000"/>
                <w:sz w:val="20"/>
                <w:szCs w:val="20"/>
              </w:rPr>
              <w:t xml:space="preserve">Milad</w:t>
            </w:r>
            <w:r>
              <w:rPr>
                <w:rFonts w:eastAsia="Times New Roman"/>
                <w:color w:val="000000"/>
                <w:sz w:val="20"/>
                <w:szCs w:val="20"/>
              </w:rPr>
              <w:t xml:space="preserve">, M. R. (2015). </w:t>
            </w:r>
            <w:r>
              <w:rPr>
                <w:rFonts w:eastAsia="Times New Roman"/>
                <w:color w:val="000000"/>
                <w:sz w:val="20"/>
                <w:szCs w:val="20"/>
              </w:rPr>
              <w:t xml:space="preserve">Sleep</w:t>
            </w:r>
            <w:r>
              <w:rPr>
                <w:rFonts w:eastAsia="Times New Roman"/>
                <w:color w:val="000000"/>
                <w:sz w:val="20"/>
                <w:szCs w:val="20"/>
              </w:rPr>
              <w:t xml:space="preserve"> and REM </w:t>
            </w:r>
            <w:r>
              <w:rPr>
                <w:rFonts w:eastAsia="Times New Roman"/>
                <w:color w:val="000000"/>
                <w:sz w:val="20"/>
                <w:szCs w:val="20"/>
              </w:rPr>
              <w:t xml:space="preserve">sleep</w:t>
            </w:r>
            <w:r>
              <w:rPr>
                <w:rFonts w:eastAsia="Times New Roman"/>
                <w:color w:val="000000"/>
                <w:sz w:val="20"/>
                <w:szCs w:val="20"/>
              </w:rPr>
              <w:t xml:space="preserve"> </w:t>
            </w:r>
            <w:r>
              <w:rPr>
                <w:rFonts w:eastAsia="Times New Roman"/>
                <w:color w:val="000000"/>
                <w:sz w:val="20"/>
                <w:szCs w:val="20"/>
              </w:rPr>
              <w:t xml:space="preserve">disturbance</w:t>
            </w:r>
            <w:r>
              <w:rPr>
                <w:rFonts w:eastAsia="Times New Roman"/>
                <w:color w:val="000000"/>
                <w:sz w:val="20"/>
                <w:szCs w:val="20"/>
              </w:rPr>
              <w:t xml:space="preserve"> in the </w:t>
            </w:r>
            <w:r>
              <w:rPr>
                <w:rFonts w:eastAsia="Times New Roman"/>
                <w:color w:val="000000"/>
                <w:sz w:val="20"/>
                <w:szCs w:val="20"/>
              </w:rPr>
              <w:t xml:space="preserve">pathophysiology</w:t>
            </w:r>
            <w:r>
              <w:rPr>
                <w:rFonts w:eastAsia="Times New Roman"/>
                <w:color w:val="000000"/>
                <w:sz w:val="20"/>
                <w:szCs w:val="20"/>
              </w:rPr>
              <w:t xml:space="preserve"> of </w:t>
            </w:r>
            <w:r>
              <w:rPr>
                <w:rFonts w:eastAsia="Times New Roman"/>
                <w:color w:val="000000"/>
                <w:sz w:val="20"/>
                <w:szCs w:val="20"/>
              </w:rPr>
              <w:t xml:space="preserve">PTSD:</w:t>
            </w:r>
            <w:r>
              <w:rPr>
                <w:rFonts w:eastAsia="Times New Roman"/>
                <w:color w:val="000000"/>
                <w:sz w:val="20"/>
                <w:szCs w:val="20"/>
              </w:rPr>
              <w:t xml:space="preserve"> the </w:t>
            </w:r>
            <w:r>
              <w:rPr>
                <w:rFonts w:eastAsia="Times New Roman"/>
                <w:color w:val="000000"/>
                <w:sz w:val="20"/>
                <w:szCs w:val="20"/>
              </w:rPr>
              <w:t xml:space="preserve">role</w:t>
            </w:r>
            <w:r>
              <w:rPr>
                <w:rFonts w:eastAsia="Times New Roman"/>
                <w:color w:val="000000"/>
                <w:sz w:val="20"/>
                <w:szCs w:val="20"/>
              </w:rPr>
              <w:t xml:space="preserve"> of extinction memory. </w:t>
            </w:r>
            <w:r>
              <w:rPr>
                <w:rFonts w:eastAsia="Times New Roman"/>
                <w:i/>
                <w:color w:val="000000"/>
                <w:sz w:val="20"/>
                <w:szCs w:val="20"/>
              </w:rPr>
              <w:t xml:space="preserve">Biology</w:t>
            </w:r>
            <w:r>
              <w:rPr>
                <w:rFonts w:eastAsia="Times New Roman"/>
                <w:i/>
                <w:color w:val="000000"/>
                <w:sz w:val="20"/>
                <w:szCs w:val="20"/>
              </w:rPr>
              <w:t xml:space="preserve"> of </w:t>
            </w:r>
            <w:r>
              <w:rPr>
                <w:rFonts w:eastAsia="Times New Roman"/>
                <w:i/>
                <w:color w:val="000000"/>
                <w:sz w:val="20"/>
                <w:szCs w:val="20"/>
              </w:rPr>
              <w:t xml:space="preserve">mood</w:t>
            </w:r>
            <w:r>
              <w:rPr>
                <w:rFonts w:eastAsia="Times New Roman"/>
                <w:i/>
                <w:color w:val="000000"/>
                <w:sz w:val="20"/>
                <w:szCs w:val="20"/>
              </w:rPr>
              <w:t xml:space="preserve"> &amp; </w:t>
            </w:r>
            <w:r>
              <w:rPr>
                <w:rFonts w:eastAsia="Times New Roman"/>
                <w:i/>
                <w:color w:val="000000"/>
                <w:sz w:val="20"/>
                <w:szCs w:val="20"/>
              </w:rPr>
              <w:t xml:space="preserve">anxiety</w:t>
            </w:r>
            <w:r>
              <w:rPr>
                <w:rFonts w:eastAsia="Times New Roman"/>
                <w:i/>
                <w:color w:val="000000"/>
                <w:sz w:val="20"/>
                <w:szCs w:val="20"/>
              </w:rPr>
              <w:t xml:space="preserve"> </w:t>
            </w:r>
            <w:r>
              <w:rPr>
                <w:rFonts w:eastAsia="Times New Roman"/>
                <w:i/>
                <w:color w:val="000000"/>
                <w:sz w:val="20"/>
                <w:szCs w:val="20"/>
              </w:rPr>
              <w:t xml:space="preserve">disorders</w:t>
            </w:r>
            <w:r>
              <w:rPr>
                <w:rFonts w:eastAsia="Times New Roman"/>
                <w:color w:val="000000"/>
                <w:sz w:val="20"/>
                <w:szCs w:val="20"/>
              </w:rPr>
              <w:t xml:space="preserve">, </w:t>
            </w:r>
            <w:r>
              <w:rPr>
                <w:rFonts w:eastAsia="Times New Roman"/>
                <w:i/>
                <w:color w:val="000000"/>
                <w:sz w:val="20"/>
                <w:szCs w:val="20"/>
              </w:rPr>
              <w:t xml:space="preserve">5</w:t>
            </w:r>
            <w:r>
              <w:rPr>
                <w:rFonts w:eastAsia="Times New Roman"/>
                <w:color w:val="000000"/>
                <w:sz w:val="20"/>
                <w:szCs w:val="20"/>
              </w:rPr>
              <w:t xml:space="preserve">, 1-19.</w:t>
            </w:r>
            <w:r>
              <w:rPr>
                <w:rFonts w:eastAsia="Times New Roman"/>
                <w:color w:val="000000"/>
                <w:sz w:val="20"/>
                <w:szCs w:val="20"/>
              </w:rPr>
            </w:r>
            <w:r>
              <w:rPr>
                <w:rFonts w:eastAsia="Times New Roman"/>
                <w:color w:val="000000"/>
                <w:sz w:val="20"/>
                <w:szCs w:val="20"/>
              </w:rPr>
            </w:r>
          </w:p>
          <w:p w14:paraId="7ACB41B0" w14:textId="77777777">
            <w:pPr>
              <w:pBdr>
                <w:top w:val="none" w:color="000000" w:sz="4" w:space="0"/>
                <w:left w:val="none" w:color="000000" w:sz="4" w:space="0"/>
                <w:bottom w:val="none" w:color="000000" w:sz="4" w:space="0"/>
                <w:right w:val="none" w:color="000000" w:sz="4" w:space="0"/>
              </w:pBdr>
              <w:spacing/>
              <w:ind w:hanging="567" w:left="567"/>
              <w:rPr/>
            </w:pPr>
            <w:r>
              <w:rPr>
                <w:color w:val="000000"/>
                <w:sz w:val="20"/>
                <w:szCs w:val="20"/>
              </w:rPr>
              <w:t xml:space="preserve">Seligowski</w:t>
            </w:r>
            <w:r>
              <w:rPr>
                <w:color w:val="000000"/>
                <w:sz w:val="20"/>
                <w:szCs w:val="20"/>
              </w:rPr>
              <w:t xml:space="preserve">, A. V., Lee, D. J., Bardeen, J. R., &amp; </w:t>
            </w:r>
            <w:r>
              <w:rPr>
                <w:color w:val="000000"/>
                <w:sz w:val="20"/>
                <w:szCs w:val="20"/>
              </w:rPr>
              <w:t xml:space="preserve">Orcutt</w:t>
            </w:r>
            <w:r>
              <w:rPr>
                <w:color w:val="000000"/>
                <w:sz w:val="20"/>
                <w:szCs w:val="20"/>
              </w:rPr>
              <w:t xml:space="preserve">, H. K. (2015). Emotion </w:t>
            </w:r>
            <w:r>
              <w:rPr>
                <w:color w:val="000000"/>
                <w:sz w:val="20"/>
                <w:szCs w:val="20"/>
              </w:rPr>
              <w:t xml:space="preserve">regulation</w:t>
            </w:r>
            <w:r>
              <w:rPr>
                <w:color w:val="000000"/>
                <w:sz w:val="20"/>
                <w:szCs w:val="20"/>
              </w:rPr>
              <w:t xml:space="preserve"> and </w:t>
            </w:r>
            <w:r>
              <w:rPr>
                <w:color w:val="000000"/>
                <w:sz w:val="20"/>
                <w:szCs w:val="20"/>
              </w:rPr>
              <w:t xml:space="preserve">posttraumatic</w:t>
            </w:r>
            <w:r>
              <w:rPr>
                <w:color w:val="000000"/>
                <w:sz w:val="20"/>
                <w:szCs w:val="20"/>
              </w:rPr>
              <w:t xml:space="preserve"> stress </w:t>
            </w:r>
            <w:r>
              <w:rPr>
                <w:color w:val="000000"/>
                <w:sz w:val="20"/>
                <w:szCs w:val="20"/>
              </w:rPr>
              <w:t xml:space="preserve">symptoms</w:t>
            </w:r>
            <w:r>
              <w:rPr>
                <w:color w:val="000000"/>
                <w:sz w:val="20"/>
                <w:szCs w:val="20"/>
              </w:rPr>
              <w:t xml:space="preserve">:</w:t>
            </w:r>
            <w:r>
              <w:rPr>
                <w:color w:val="000000"/>
                <w:sz w:val="20"/>
                <w:szCs w:val="20"/>
              </w:rPr>
              <w:t xml:space="preserve"> A </w:t>
            </w:r>
            <w:r>
              <w:rPr>
                <w:color w:val="000000"/>
                <w:sz w:val="20"/>
                <w:szCs w:val="20"/>
              </w:rPr>
              <w:t xml:space="preserve">meta-analysis.</w:t>
            </w:r>
            <w:r>
              <w:rPr>
                <w:i/>
                <w:color w:val="000000"/>
                <w:sz w:val="20"/>
                <w:szCs w:val="20"/>
              </w:rPr>
              <w:t xml:space="preserve">Cognitive</w:t>
            </w:r>
            <w:r>
              <w:rPr>
                <w:i/>
                <w:color w:val="000000"/>
                <w:sz w:val="20"/>
                <w:szCs w:val="20"/>
              </w:rPr>
              <w:t xml:space="preserve"> </w:t>
            </w:r>
            <w:r>
              <w:rPr>
                <w:i/>
                <w:color w:val="000000"/>
                <w:sz w:val="20"/>
                <w:szCs w:val="20"/>
              </w:rPr>
              <w:t xml:space="preserve">Behaviour</w:t>
            </w:r>
            <w:r>
              <w:rPr>
                <w:i/>
                <w:color w:val="000000"/>
                <w:sz w:val="20"/>
                <w:szCs w:val="20"/>
              </w:rPr>
              <w:t xml:space="preserve"> </w:t>
            </w:r>
            <w:r>
              <w:rPr>
                <w:i/>
                <w:color w:val="000000"/>
                <w:sz w:val="20"/>
                <w:szCs w:val="20"/>
              </w:rPr>
              <w:t xml:space="preserve">Therapy</w:t>
            </w:r>
            <w:r>
              <w:rPr>
                <w:color w:val="000000"/>
                <w:sz w:val="20"/>
                <w:szCs w:val="20"/>
              </w:rPr>
              <w:t xml:space="preserve">, </w:t>
            </w:r>
            <w:r>
              <w:rPr>
                <w:i/>
                <w:color w:val="000000"/>
                <w:sz w:val="20"/>
                <w:szCs w:val="20"/>
              </w:rPr>
              <w:t xml:space="preserve">44</w:t>
            </w:r>
            <w:r>
              <w:rPr>
                <w:color w:val="000000"/>
                <w:sz w:val="20"/>
                <w:szCs w:val="20"/>
              </w:rPr>
              <w:t xml:space="preserve">(2), 87–102. </w:t>
            </w:r>
            <w:hyperlink r:id="rId24" w:tooltip="https://doi.org/10.1080/16506073.2014.980753" w:history="1">
              <w:r>
                <w:rPr>
                  <w:rStyle w:val="1174"/>
                  <w:color w:val="0000ee"/>
                  <w:sz w:val="20"/>
                  <w:szCs w:val="20"/>
                </w:rPr>
                <w:t xml:space="preserve">https://doi.org/10.1080/16506073.2014.980753</w:t>
              </w:r>
            </w:hyperlink>
            <w:r/>
            <w:r/>
          </w:p>
          <w:p w14:paraId="62A3E815" w14:textId="77777777">
            <w:pPr>
              <w:pBdr>
                <w:top w:val="none" w:color="000000" w:sz="4" w:space="0"/>
                <w:left w:val="none" w:color="000000" w:sz="4" w:space="0"/>
                <w:bottom w:val="none" w:color="000000" w:sz="4" w:space="0"/>
                <w:right w:val="none" w:color="000000" w:sz="4" w:space="0"/>
              </w:pBdr>
              <w:spacing/>
              <w:ind w:hanging="567" w:left="567"/>
              <w:rPr>
                <w:rFonts w:eastAsia="Times New Roman"/>
                <w:color w:val="000000"/>
                <w:sz w:val="20"/>
                <w:szCs w:val="20"/>
              </w:rPr>
            </w:pPr>
            <w:r>
              <w:rPr>
                <w:rFonts w:eastAsia="Times New Roman"/>
                <w:color w:val="000000"/>
                <w:sz w:val="20"/>
                <w:szCs w:val="20"/>
              </w:rPr>
              <w:t xml:space="preserve">van</w:t>
            </w:r>
            <w:r>
              <w:rPr>
                <w:rFonts w:eastAsia="Times New Roman"/>
                <w:color w:val="000000"/>
                <w:sz w:val="20"/>
                <w:szCs w:val="20"/>
              </w:rPr>
              <w:t xml:space="preserve"> Marle, H. (2015). PTSD as </w:t>
            </w:r>
            <w:r>
              <w:rPr>
                <w:rFonts w:eastAsia="Times New Roman"/>
                <w:color w:val="000000"/>
                <w:sz w:val="20"/>
                <w:szCs w:val="20"/>
              </w:rPr>
              <w:t xml:space="preserve">a</w:t>
            </w:r>
            <w:r>
              <w:rPr>
                <w:rFonts w:eastAsia="Times New Roman"/>
                <w:color w:val="000000"/>
                <w:sz w:val="20"/>
                <w:szCs w:val="20"/>
              </w:rPr>
              <w:t xml:space="preserve"> memory </w:t>
            </w:r>
            <w:r>
              <w:rPr>
                <w:rFonts w:eastAsia="Times New Roman"/>
                <w:color w:val="000000"/>
                <w:sz w:val="20"/>
                <w:szCs w:val="20"/>
              </w:rPr>
              <w:t xml:space="preserve">disorder</w:t>
            </w:r>
            <w:r>
              <w:rPr>
                <w:rFonts w:eastAsia="Times New Roman"/>
                <w:color w:val="000000"/>
                <w:sz w:val="20"/>
                <w:szCs w:val="20"/>
              </w:rPr>
              <w:t xml:space="preserve">. </w:t>
            </w:r>
            <w:r>
              <w:rPr>
                <w:rFonts w:eastAsia="Times New Roman"/>
                <w:i/>
                <w:color w:val="000000"/>
                <w:sz w:val="20"/>
                <w:szCs w:val="20"/>
              </w:rPr>
              <w:t xml:space="preserve">European</w:t>
            </w:r>
            <w:r>
              <w:rPr>
                <w:rFonts w:eastAsia="Times New Roman"/>
                <w:i/>
                <w:color w:val="000000"/>
                <w:sz w:val="20"/>
                <w:szCs w:val="20"/>
              </w:rPr>
              <w:t xml:space="preserve"> Journal of </w:t>
            </w:r>
            <w:r>
              <w:rPr>
                <w:rFonts w:eastAsia="Times New Roman"/>
                <w:i/>
                <w:color w:val="000000"/>
                <w:sz w:val="20"/>
                <w:szCs w:val="20"/>
              </w:rPr>
              <w:t xml:space="preserve">Psychotraumatology</w:t>
            </w:r>
            <w:r>
              <w:rPr>
                <w:rFonts w:eastAsia="Times New Roman"/>
                <w:color w:val="000000"/>
                <w:sz w:val="20"/>
                <w:szCs w:val="20"/>
              </w:rPr>
              <w:t xml:space="preserve">, </w:t>
            </w:r>
            <w:r>
              <w:rPr>
                <w:rFonts w:eastAsia="Times New Roman"/>
                <w:i/>
                <w:color w:val="000000"/>
                <w:sz w:val="20"/>
                <w:szCs w:val="20"/>
              </w:rPr>
              <w:t xml:space="preserve">6</w:t>
            </w:r>
            <w:r>
              <w:rPr>
                <w:rFonts w:eastAsia="Times New Roman"/>
                <w:color w:val="000000"/>
                <w:sz w:val="20"/>
                <w:szCs w:val="20"/>
              </w:rPr>
              <w:t xml:space="preserve">(1), 27633.</w:t>
            </w:r>
            <w:r>
              <w:rPr>
                <w:rFonts w:eastAsia="Times New Roman"/>
                <w:color w:val="000000"/>
                <w:sz w:val="20"/>
                <w:szCs w:val="20"/>
              </w:rPr>
            </w:r>
            <w:r>
              <w:rPr>
                <w:rFonts w:eastAsia="Times New Roman"/>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111669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39A181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48DFD5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63D9B3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8B4DE9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DCCF98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L2 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E0F921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66403C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0FE246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0C75B8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t xml:space="preserve">Contrôle terminal</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1C66CABD" w14:textId="2E7C880F">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A7C614A" w14:textId="10AD5CC8">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5CD12BC" w14:textId="0754AB57">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63DD171" w14:textId="1C98B5AB">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97E1DE4" w14:textId="664D7337">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449F872" w14:textId="64CD03BB">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815005D" w14:textId="48BBCB0C">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7696E56" w14:textId="52BAD76C">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4E71F93" w14:textId="11B34656">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59E155B" w14:textId="3CA5FBCE">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46B9ED12" w14:textId="65C8A035">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5CB6F4D5" w14:textId="71DB7893">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0BADA082" w14:textId="1EF34D81">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76F12321" w14:textId="1BDD9DF4">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200161F3" w14:textId="7017659D">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993B4EC" w14:textId="6290AFF4">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63BB04E5" w14:textId="18B7BC8E">
      <w:p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303D46C5" w14:textId="39D0B295">
      <w:pPr>
        <w:pBdr/>
        <w:tabs>
          <w:tab w:val="left" w:leader="none" w:pos="1287"/>
        </w:tabs>
        <w:spacing/>
        <w:ind w:firstLine="0"/>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p w14:paraId="1FBC98B8" w14:textId="41CE14FA">
      <w:pPr>
        <w:pStyle w:val="1004"/>
        <w:keepNext w:val="true"/>
        <w:pBdr>
          <w:bottom w:val="none" w:color="000000" w:sz="0" w:space="0"/>
        </w:pBdr>
        <w:spacing w:after="283" w:before="0"/>
        <w:ind/>
        <w:rPr>
          <w:rFonts w:asciiTheme="majorHAnsi" w:hAnsiTheme="majorHAnsi" w:cstheme="majorHAnsi"/>
          <w:color w:val="000000" w:themeColor="text1"/>
          <w:sz w:val="20"/>
          <w:szCs w:val="20"/>
        </w:rPr>
      </w:pPr>
      <w:r/>
      <w:bookmarkStart w:id="7" w:name="_gjdgxs"/>
      <w:r/>
      <w:bookmarkEnd w:id="7"/>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sectPr>
      <w:headerReference w:type="first" r:id="rId9"/>
      <w:footerReference w:type="default" r:id="rId10"/>
      <w:footerReference w:type="even" r:id="rId11"/>
      <w:footerReference w:type="first" r:id="rId12"/>
      <w:footnotePr/>
      <w:endnotePr/>
      <w:type w:val="nextPage"/>
      <w:pgSz w:h="15840" w:orient="portrait" w:w="12240"/>
      <w:pgMar w:top="0" w:right="1417" w:bottom="1417" w:left="1134" w:header="2041" w:footer="907" w:gutter="0"/>
      <w:pgNumType w:start="1"/>
      <w:cols w:num="1" w:sep="0" w:space="720"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01F9E82D" w14:textId="77777777">
      <w:pPr>
        <w:pBdr/>
        <w:spacing/>
        <w:ind/>
        <w:rPr/>
      </w:pPr>
      <w:r>
        <w:separator/>
      </w:r>
      <w:r/>
    </w:p>
  </w:endnote>
  <w:endnote w:type="continuationSeparator" w:id="0">
    <w:p w14:paraId="76F522AE"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font>
  <w:font w:name="Calibri Light">
    <w:panose1 w:val="020F0502020204030204"/>
  </w:font>
  <w:font w:name="Courier New">
    <w:panose1 w:val="02070309020205020404"/>
  </w:font>
  <w:font w:name="Symbol">
    <w:panose1 w:val="05010000000000000000"/>
  </w:font>
  <w:font w:name="Wingdings">
    <w:panose1 w:val="05010000000000000000"/>
  </w:font>
  <w:font w:name="Liberation Sans">
    <w:panose1 w:val="020B0604020202020204"/>
  </w:font>
  <w:font w:name="Times New Roman">
    <w:panose1 w:val="02020603050405020304"/>
  </w:font>
  <w:font w:name="Tahoma">
    <w:panose1 w:val="020B0604030504040204"/>
  </w:font>
  <w:font w:name="Arial">
    <w:panose1 w:val="020B0604020202020204"/>
  </w:font>
  <w:font w:name="Noto Sans Symbols">
    <w:panose1 w:val="020F0502020204030204"/>
  </w:font>
  <w:font w:name="Cambria">
    <w:panose1 w:val="020408030504060302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7432A86" w14:textId="7D17FD67">
    <w:pPr>
      <w:pBdr/>
      <w:spacing/>
      <w:ind w:firstLine="0" w:left="-1134"/>
      <w:jc w:val="right"/>
      <w:rPr/>
    </w:pPr>
    <w:r>
      <mc:AlternateContent>
        <mc:Choice Requires="wpg">
          <w:drawing>
            <wp:anchor xmlns:wp="http://schemas.openxmlformats.org/drawingml/2006/wordprocessingDrawing" xmlns:wp14="http://schemas.microsoft.com/office/word/2010/wordprocessingDrawing" distT="0" distB="0" distL="114300" distR="114300" simplePos="0" relativeHeight="251671552" behindDoc="0" locked="0" layoutInCell="1" allowOverlap="1">
              <wp:simplePos x="0" y="0"/>
              <wp:positionH relativeFrom="page">
                <wp:posOffset>1224915</wp:posOffset>
              </wp:positionH>
              <wp:positionV relativeFrom="paragraph">
                <wp:posOffset>561975</wp:posOffset>
              </wp:positionV>
              <wp:extent cx="6543675" cy="171450"/>
              <wp:effectExtent l="0" t="0" r="9525" b="0"/>
              <wp:wrapNone/>
              <wp:docPr id="4" name="Rectangle 16"/>
              <wp:cNvGraphicFramePr/>
              <a:graphic xmlns:a="http://schemas.openxmlformats.org/drawingml/2006/main">
                <a:graphicData uri="http://schemas.microsoft.com/office/word/2010/wordprocessingShape">
                  <wps:wsp>
                    <wps:cNvPr id="0" name=""/>
                    <wps:cNvSpPr/>
                    <wps:spPr bwMode="auto">
                      <a:xfrm>
                        <a:off x="0" y="0"/>
                        <a:ext cx="6543675" cy="171450"/>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6F6CBE" w14:textId="77777777">
                          <w:pPr>
                            <w:pBdr/>
                            <w:spacing/>
                            <w:ind/>
                            <w:jc w:val="center"/>
                            <w:rPr/>
                          </w:pPr>
                          <w: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 o:spid="_x0000_s3" o:spt="1" type="#_x0000_t1" style="position:absolute;z-index:251671552;o:allowoverlap:true;o:allowincell:true;mso-position-horizontal-relative:page;margin-left:96.45pt;mso-position-horizontal:absolute;mso-position-vertical-relative:text;margin-top:44.25pt;mso-position-vertical:absolute;width:515.25pt;height:13.50pt;mso-wrap-distance-left:9.00pt;mso-wrap-distance-top:0.00pt;mso-wrap-distance-right:9.00pt;mso-wrap-distance-bottom:0.00pt;v-text-anchor:middle;visibility:visible;" fillcolor="#FED100" stroked="f" strokeweight="2.00pt">
              <v:stroke dashstyle="solid"/>
              <v:textbox inset="0,0,0,0">
                <w:txbxContent>
                  <w:p w14:paraId="086F6CBE" w14:textId="77777777">
                    <w:pPr>
                      <w:pBdr/>
                      <w:spacing/>
                      <w:ind/>
                      <w:jc w:val="center"/>
                      <w:rPr/>
                    </w:pPr>
                    <w: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9504" behindDoc="0" locked="0" layoutInCell="1" allowOverlap="1">
              <wp:simplePos x="0" y="0"/>
              <wp:positionH relativeFrom="page">
                <wp:align>left</wp:align>
              </wp:positionH>
              <wp:positionV relativeFrom="paragraph">
                <wp:posOffset>-542925</wp:posOffset>
              </wp:positionV>
              <wp:extent cx="1247775" cy="1285875"/>
              <wp:effectExtent l="0" t="0" r="9525" b="9525"/>
              <wp:wrapNone/>
              <wp:docPr id="5" name="Rectangle 14"/>
              <wp:cNvGraphicFramePr/>
              <a:graphic xmlns:a="http://schemas.openxmlformats.org/drawingml/2006/main">
                <a:graphicData uri="http://schemas.microsoft.com/office/word/2010/wordprocessingShape">
                  <wps:wsp>
                    <wps:cNvPr id="0" name=""/>
                    <wps:cNvSpPr/>
                    <wps:spPr bwMode="auto">
                      <a:xfrm>
                        <a:off x="0" y="0"/>
                        <a:ext cx="1247775" cy="128587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72773B" w14:textId="77777777">
                          <w:pPr>
                            <w:pBdr/>
                            <w:spacing/>
                            <w:ind/>
                            <w:jc w:val="center"/>
                            <w:rPr/>
                          </w:pPr>
                          <w:r/>
                          <w:r/>
                        </w:p>
                        <w:p w14:paraId="5454E35B" w14:textId="77777777">
                          <w:pPr>
                            <w:pBdr/>
                            <w:spacing/>
                            <w:ind/>
                            <w:jc w:val="center"/>
                            <w:rPr/>
                          </w:pPr>
                          <w:r/>
                          <w:r/>
                        </w:p>
                        <w:p w14:paraId="57A2FA7D" w14:textId="77777777">
                          <w:pPr>
                            <w:pBdr/>
                            <w:spacing/>
                            <w:ind/>
                            <w:rPr/>
                          </w:pPr>
                          <w: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V relativeFrom="margin">
                <wp14:pctHeight>0</wp14:pctHeight>
              </wp14:sizeRelV>
            </wp:anchor>
          </w:drawing>
        </mc:Choice>
        <mc:Fallback>
          <w:pict>
            <v:shape id="shape 4" o:spid="_x0000_s4" o:spt="1" type="#_x0000_t1" style="position:absolute;z-index:251669504;o:allowoverlap:true;o:allowincell:true;mso-position-horizontal-relative:page;mso-position-horizontal:left;mso-position-vertical-relative:text;margin-top:-42.75pt;mso-position-vertical:absolute;width:98.25pt;height:101.25pt;mso-wrap-distance-left:9.00pt;mso-wrap-distance-top:0.00pt;mso-wrap-distance-right:9.00pt;mso-wrap-distance-bottom:0.00pt;v-text-anchor:middle;visibility:visible;" fillcolor="#FED100" stroked="f" strokeweight="2.00pt">
              <v:stroke dashstyle="solid"/>
              <v:textbox inset="0,0,0,0">
                <w:txbxContent>
                  <w:p w14:paraId="3A72773B" w14:textId="77777777">
                    <w:pPr>
                      <w:pBdr/>
                      <w:spacing/>
                      <w:ind/>
                      <w:jc w:val="center"/>
                      <w:rPr/>
                    </w:pPr>
                    <w:r/>
                    <w:r/>
                  </w:p>
                  <w:p w14:paraId="5454E35B" w14:textId="77777777">
                    <w:pPr>
                      <w:pBdr/>
                      <w:spacing/>
                      <w:ind/>
                      <w:jc w:val="center"/>
                      <w:rPr/>
                    </w:pPr>
                    <w:r/>
                    <w:r/>
                  </w:p>
                  <w:p w14:paraId="57A2FA7D" w14:textId="77777777">
                    <w:pPr>
                      <w:pBdr/>
                      <w:spacing/>
                      <w:ind/>
                      <w:rPr/>
                    </w:pPr>
                    <w:r/>
                    <w:r/>
                  </w:p>
                </w:txbxContent>
              </v:textbox>
            </v:shape>
          </w:pict>
        </mc:Fallback>
      </mc:AlternateContent>
    </w:r>
    <w:r>
      <w:t xml:space="preserve">- </w:t>
    </w:r>
    <w:r>
      <w:fldChar w:fldCharType="begin"/>
    </w:r>
    <w:r>
      <w:instrText xml:space="preserve">PAGE</w:instrText>
    </w:r>
    <w:r>
      <w:fldChar w:fldCharType="separate"/>
    </w:r>
    <w:r>
      <w:t xml:space="preserve">1</w:t>
    </w:r>
    <w:r>
      <w:fldChar w:fldCharType="end"/>
    </w:r>
    <w:r>
      <w:t xml:space="preserve">/</w:t>
    </w:r>
    <w:r>
      <w:fldChar w:fldCharType="begin"/>
    </w:r>
    <w:r>
      <w:instrText xml:space="preserve">NUMPAGES</w:instrText>
    </w:r>
    <w:r>
      <w:fldChar w:fldCharType="separate"/>
    </w:r>
    <w:r>
      <w:t xml:space="preserve">13</w:t>
    </w:r>
    <w:r>
      <w:fldChar w:fldCharType="end"/>
    </w:r>
    <w:r>
      <w:t xml:space="preserve"> -</w: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ECFC4E6" w14:textId="77777777">
    <w:pPr>
      <w:pBdr/>
      <w:spacing/>
      <w:ind/>
      <w:jc w:val="center"/>
      <w:rPr/>
    </w:pPr>
    <w:r>
      <w:t xml:space="preserve">- </w:t>
    </w:r>
    <w:r>
      <w:fldChar w:fldCharType="begin"/>
    </w:r>
    <w:r>
      <w:instrText xml:space="preserve">PAGE</w:instrText>
    </w:r>
    <w:r>
      <w:fldChar w:fldCharType="end"/>
    </w:r>
    <w:r>
      <w:t xml:space="preserve">/</w:t>
    </w:r>
    <w:r>
      <w:fldChar w:fldCharType="begin"/>
    </w:r>
    <w:r>
      <w:instrText xml:space="preserve">NUMPAGES</w:instrText>
    </w:r>
    <w:r>
      <w:fldChar w:fldCharType="separate"/>
    </w:r>
    <w:r>
      <w:t xml:space="preserve">12</w:t>
    </w:r>
    <w:r>
      <w:fldChar w:fldCharType="end"/>
    </w:r>
    <w:r>
      <w:t xml:space="preserve"> -</w:t>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6AF2008" w14:textId="0740497D">
    <w:pPr>
      <w:pStyle w:val="121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65408" behindDoc="0" locked="0" layoutInCell="1" allowOverlap="1">
              <wp:simplePos x="0" y="0"/>
              <wp:positionH relativeFrom="page">
                <wp:align>left</wp:align>
              </wp:positionH>
              <wp:positionV relativeFrom="paragraph">
                <wp:posOffset>-542925</wp:posOffset>
              </wp:positionV>
              <wp:extent cx="1247775" cy="1285875"/>
              <wp:effectExtent l="0" t="0" r="9525" b="9525"/>
              <wp:wrapNone/>
              <wp:docPr id="6" name="Rectangle 25"/>
              <wp:cNvGraphicFramePr/>
              <a:graphic xmlns:a="http://schemas.openxmlformats.org/drawingml/2006/main">
                <a:graphicData uri="http://schemas.microsoft.com/office/word/2010/wordprocessingShape">
                  <wps:wsp>
                    <wps:cNvPr id="0" name=""/>
                    <wps:cNvSpPr/>
                    <wps:spPr bwMode="auto">
                      <a:xfrm>
                        <a:off x="0" y="0"/>
                        <a:ext cx="1247775" cy="128587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FF3B3A" w14:textId="77777777">
                          <w:pPr>
                            <w:pBdr/>
                            <w:spacing/>
                            <w:ind/>
                            <w:jc w:val="center"/>
                            <w:rPr/>
                          </w:pPr>
                          <w:r/>
                          <w:r/>
                        </w:p>
                        <w:p w14:paraId="4DFD83A7" w14:textId="77777777">
                          <w:pPr>
                            <w:pBdr/>
                            <w:spacing/>
                            <w:ind/>
                            <w:jc w:val="center"/>
                            <w:rPr/>
                          </w:pPr>
                          <w:r/>
                          <w:r/>
                        </w:p>
                        <w:p w14:paraId="7C4DA024" w14:textId="77777777">
                          <w:pPr>
                            <w:pBdr/>
                            <w:spacing/>
                            <w:ind/>
                            <w:rPr/>
                          </w:pPr>
                          <w: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V relativeFrom="margin">
                <wp14:pctHeight>0</wp14:pctHeight>
              </wp14:sizeRelV>
            </wp:anchor>
          </w:drawing>
        </mc:Choice>
        <mc:Fallback>
          <w:pict>
            <v:shape id="shape 5" o:spid="_x0000_s5" o:spt="1" type="#_x0000_t1" style="position:absolute;z-index:251665408;o:allowoverlap:true;o:allowincell:true;mso-position-horizontal-relative:page;mso-position-horizontal:left;mso-position-vertical-relative:text;margin-top:-42.75pt;mso-position-vertical:absolute;width:98.25pt;height:101.25pt;mso-wrap-distance-left:9.00pt;mso-wrap-distance-top:0.00pt;mso-wrap-distance-right:9.00pt;mso-wrap-distance-bottom:0.00pt;v-text-anchor:middle;visibility:visible;" fillcolor="#FED100" stroked="f" strokeweight="2.00pt">
              <v:stroke dashstyle="solid"/>
              <v:textbox inset="0,0,0,0">
                <w:txbxContent>
                  <w:p w14:paraId="3AFF3B3A" w14:textId="77777777">
                    <w:pPr>
                      <w:pBdr/>
                      <w:spacing/>
                      <w:ind/>
                      <w:jc w:val="center"/>
                      <w:rPr/>
                    </w:pPr>
                    <w:r/>
                    <w:r/>
                  </w:p>
                  <w:p w14:paraId="4DFD83A7" w14:textId="77777777">
                    <w:pPr>
                      <w:pBdr/>
                      <w:spacing/>
                      <w:ind/>
                      <w:jc w:val="center"/>
                      <w:rPr/>
                    </w:pPr>
                    <w:r/>
                    <w:r/>
                  </w:p>
                  <w:p w14:paraId="7C4DA024" w14:textId="77777777">
                    <w:pPr>
                      <w:pBdr/>
                      <w:spacing/>
                      <w:ind/>
                      <w:rPr/>
                    </w:pPr>
                    <w: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7456" behindDoc="0" locked="0" layoutInCell="1" allowOverlap="1">
              <wp:simplePos x="0" y="0"/>
              <wp:positionH relativeFrom="page">
                <wp:posOffset>1209675</wp:posOffset>
              </wp:positionH>
              <wp:positionV relativeFrom="paragraph">
                <wp:posOffset>565785</wp:posOffset>
              </wp:positionV>
              <wp:extent cx="6543675" cy="171450"/>
              <wp:effectExtent l="0" t="0" r="9525" b="0"/>
              <wp:wrapNone/>
              <wp:docPr id="7" name="Rectangle 26"/>
              <wp:cNvGraphicFramePr/>
              <a:graphic xmlns:a="http://schemas.openxmlformats.org/drawingml/2006/main">
                <a:graphicData uri="http://schemas.microsoft.com/office/word/2010/wordprocessingShape">
                  <wps:wsp>
                    <wps:cNvPr id="0" name=""/>
                    <wps:cNvSpPr/>
                    <wps:spPr bwMode="auto">
                      <a:xfrm>
                        <a:off x="0" y="0"/>
                        <a:ext cx="6543675" cy="171450"/>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70F423" w14:textId="77777777">
                          <w:pPr>
                            <w:pBdr/>
                            <w:spacing/>
                            <w:ind/>
                            <w:jc w:val="center"/>
                            <w:rPr/>
                          </w:pPr>
                          <w: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6" o:spid="_x0000_s6" o:spt="1" type="#_x0000_t1" style="position:absolute;z-index:251667456;o:allowoverlap:true;o:allowincell:true;mso-position-horizontal-relative:page;margin-left:95.25pt;mso-position-horizontal:absolute;mso-position-vertical-relative:text;margin-top:44.55pt;mso-position-vertical:absolute;width:515.25pt;height:13.50pt;mso-wrap-distance-left:9.00pt;mso-wrap-distance-top:0.00pt;mso-wrap-distance-right:9.00pt;mso-wrap-distance-bottom:0.00pt;v-text-anchor:middle;visibility:visible;" fillcolor="#FED100" stroked="f" strokeweight="2.00pt">
              <v:stroke dashstyle="solid"/>
              <v:textbox inset="0,0,0,0">
                <w:txbxContent>
                  <w:p w14:paraId="6970F423" w14:textId="77777777">
                    <w:pPr>
                      <w:pBdr/>
                      <w:spacing/>
                      <w:ind/>
                      <w:jc w:val="center"/>
                      <w:rPr/>
                    </w:pPr>
                    <w:r/>
                    <w:r/>
                  </w:p>
                </w:txbxContent>
              </v:textbox>
            </v:shape>
          </w:pict>
        </mc:Fallback>
      </mc:AlternateConten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6D7290" w14:textId="77777777">
      <w:pPr>
        <w:pBdr/>
        <w:spacing/>
        <w:ind/>
        <w:rPr/>
      </w:pPr>
      <w:r>
        <w:separator/>
      </w:r>
      <w:r/>
    </w:p>
  </w:footnote>
  <w:footnote w:type="continuationSeparator" w:id="0">
    <w:p w14:paraId="4B8A6DAB"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40D4AD6" w14:textId="144C1C15">
    <w:pPr>
      <w:pStyle w:val="120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0" locked="0" layoutInCell="1" allowOverlap="1">
              <wp:simplePos x="0" y="0"/>
              <wp:positionH relativeFrom="margin">
                <wp:posOffset>47625</wp:posOffset>
              </wp:positionH>
              <wp:positionV relativeFrom="paragraph">
                <wp:posOffset>-1009650</wp:posOffset>
              </wp:positionV>
              <wp:extent cx="3063875" cy="581025"/>
              <wp:effectExtent l="0" t="0" r="0" b="0"/>
              <wp:wrapNone/>
              <wp:docPr id="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rotWithShape="1">
                      <a:blip r:embed="rId1"/>
                      <a:stretch/>
                    </pic:blipFill>
                    <pic:spPr bwMode="auto">
                      <a:xfrm>
                        <a:off x="0" y="0"/>
                        <a:ext cx="3063875" cy="58102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3360;o:allowoverlap:true;o:allowincell:true;mso-position-horizontal-relative:margin;margin-left:3.75pt;mso-position-horizontal:absolute;mso-position-vertical-relative:text;margin-top:-79.50pt;mso-position-vertical:absolute;width:241.25pt;height:45.75pt;mso-wrap-distance-left:9.00pt;mso-wrap-distance-top:0.00pt;mso-wrap-distance-right:9.00pt;mso-wrap-distance-bottom:0.00pt;z-index:1;" stroked="f">
              <v:imagedata r:id="rId1"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0" locked="0" layoutInCell="1" allowOverlap="1">
              <wp:simplePos x="0" y="0"/>
              <wp:positionH relativeFrom="page">
                <wp:align>left</wp:align>
              </wp:positionH>
              <wp:positionV relativeFrom="paragraph">
                <wp:posOffset>-1286510</wp:posOffset>
              </wp:positionV>
              <wp:extent cx="4248150" cy="171450"/>
              <wp:effectExtent l="0" t="0" r="0" b="0"/>
              <wp:wrapNone/>
              <wp:docPr id="2" name="Rectangle 23"/>
              <wp:cNvGraphicFramePr/>
              <a:graphic xmlns:a="http://schemas.openxmlformats.org/drawingml/2006/main">
                <a:graphicData uri="http://schemas.microsoft.com/office/word/2010/wordprocessingShape">
                  <wps:wsp>
                    <wps:cNvPr id="0" name=""/>
                    <wps:cNvSpPr/>
                    <wps:spPr bwMode="auto">
                      <a:xfrm>
                        <a:off x="0" y="0"/>
                        <a:ext cx="4019550" cy="16192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1" o:spid="_x0000_s1" o:spt="1" type="#_x0000_t1" style="position:absolute;z-index:251661312;o:allowoverlap:true;o:allowincell:true;mso-position-horizontal-relative:page;mso-position-horizontal:left;mso-position-vertical-relative:text;margin-top:-101.30pt;mso-position-vertical:absolute;width:334.50pt;height:13.50pt;mso-wrap-distance-left:9.00pt;mso-wrap-distance-top:0.00pt;mso-wrap-distance-right:9.00pt;mso-wrap-distance-bottom:0.00pt;visibility:visible;" fillcolor="#FED100" stroked="f" strokeweight="2.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3495675</wp:posOffset>
              </wp:positionH>
              <wp:positionV relativeFrom="paragraph">
                <wp:posOffset>-1285875</wp:posOffset>
              </wp:positionV>
              <wp:extent cx="3552825" cy="923925"/>
              <wp:effectExtent l="0" t="0" r="9525" b="9525"/>
              <wp:wrapNone/>
              <wp:docPr id="3" name="Rectangle 24"/>
              <wp:cNvGraphicFramePr/>
              <a:graphic xmlns:a="http://schemas.openxmlformats.org/drawingml/2006/main">
                <a:graphicData uri="http://schemas.microsoft.com/office/word/2010/wordprocessingShape">
                  <wps:wsp>
                    <wps:cNvPr id="0" name=""/>
                    <wps:cNvSpPr/>
                    <wps:spPr bwMode="auto">
                      <a:xfrm>
                        <a:off x="0" y="0"/>
                        <a:ext cx="3552825" cy="92392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2" o:spid="_x0000_s2" o:spt="1" type="#_x0000_t1" style="position:absolute;z-index:251659264;o:allowoverlap:true;o:allowincell:true;mso-position-horizontal-relative:text;margin-left:275.25pt;mso-position-horizontal:absolute;mso-position-vertical-relative:text;margin-top:-101.25pt;mso-position-vertical:absolute;width:279.75pt;height:72.75pt;mso-wrap-distance-left:9.00pt;mso-wrap-distance-top:0.00pt;mso-wrap-distance-right:9.00pt;mso-wrap-distance-bottom:0.00pt;visibility:visible;" fillcolor="#FED100" stroked="f" strokeweight="2.00pt">
              <v:stroke dashstyle="solid"/>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906A8"/>
    <w:lvl w:ilvl="0">
      <w:isLgl w:val="false"/>
      <w:lvlJc w:val="left"/>
      <w:lvlText w:val="-"/>
      <w:numFmt w:val="bullet"/>
      <w:pPr>
        <w:pBdr/>
        <w:spacing/>
        <w:ind w:hanging="360" w:left="720"/>
      </w:pPr>
      <w:rPr>
        <w:rFonts w:ascii="Liberation Sans" w:hAnsi="Liberation Sans" w:eastAsia="Liberation Sans" w:cs="Liberation Sans"/>
      </w:rPr>
      <w:start w:val="200"/>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6313633"/>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nsid w:val="09E94DD8"/>
    <w:lvl w:ilvl="0">
      <w:isLgl w:val="false"/>
      <w:lvlJc w:val="left"/>
      <w:lvlText w:val="-"/>
      <w:numFmt w:val="bullet"/>
      <w:pPr>
        <w:pBdr/>
        <w:spacing/>
        <w:ind w:hanging="360" w:left="720"/>
      </w:pPr>
      <w:rPr>
        <w:u w:val="none"/>
      </w:rPr>
      <w:start w:val="1"/>
      <w:suff w:val="tab"/>
    </w:lvl>
    <w:lvl w:ilvl="1">
      <w:isLgl w:val="false"/>
      <w:lvlJc w:val="left"/>
      <w:lvlText w:val="-"/>
      <w:numFmt w:val="bullet"/>
      <w:pPr>
        <w:pBdr/>
        <w:spacing/>
        <w:ind w:hanging="360" w:left="1440"/>
      </w:pPr>
      <w:rPr>
        <w:u w:val="none"/>
      </w:rPr>
      <w:start w:val="1"/>
      <w:suff w:val="tab"/>
    </w:lvl>
    <w:lvl w:ilvl="2">
      <w:isLgl w:val="false"/>
      <w:lvlJc w:val="left"/>
      <w:lvlText w:val="-"/>
      <w:numFmt w:val="bullet"/>
      <w:pPr>
        <w:pBdr/>
        <w:spacing/>
        <w:ind w:hanging="360" w:left="2160"/>
      </w:pPr>
      <w:rPr>
        <w:u w:val="none"/>
      </w:rPr>
      <w:start w:val="1"/>
      <w:suff w:val="tab"/>
    </w:lvl>
    <w:lvl w:ilvl="3">
      <w:isLgl w:val="false"/>
      <w:lvlJc w:val="left"/>
      <w:lvlText w:val="-"/>
      <w:numFmt w:val="bullet"/>
      <w:pPr>
        <w:pBdr/>
        <w:spacing/>
        <w:ind w:hanging="360" w:left="2880"/>
      </w:pPr>
      <w:rPr>
        <w:u w:val="none"/>
      </w:rPr>
      <w:start w:val="1"/>
      <w:suff w:val="tab"/>
    </w:lvl>
    <w:lvl w:ilvl="4">
      <w:isLgl w:val="false"/>
      <w:lvlJc w:val="left"/>
      <w:lvlText w:val="-"/>
      <w:numFmt w:val="bullet"/>
      <w:pPr>
        <w:pBdr/>
        <w:spacing/>
        <w:ind w:hanging="360" w:left="3600"/>
      </w:pPr>
      <w:rPr>
        <w:u w:val="none"/>
      </w:rPr>
      <w:start w:val="1"/>
      <w:suff w:val="tab"/>
    </w:lvl>
    <w:lvl w:ilvl="5">
      <w:isLgl w:val="false"/>
      <w:lvlJc w:val="left"/>
      <w:lvlText w:val="-"/>
      <w:numFmt w:val="bullet"/>
      <w:pPr>
        <w:pBdr/>
        <w:spacing/>
        <w:ind w:hanging="360" w:left="4320"/>
      </w:pPr>
      <w:rPr>
        <w:u w:val="none"/>
      </w:rPr>
      <w:start w:val="1"/>
      <w:suff w:val="tab"/>
    </w:lvl>
    <w:lvl w:ilvl="6">
      <w:isLgl w:val="false"/>
      <w:lvlJc w:val="left"/>
      <w:lvlText w:val="-"/>
      <w:numFmt w:val="bullet"/>
      <w:pPr>
        <w:pBdr/>
        <w:spacing/>
        <w:ind w:hanging="360" w:left="5040"/>
      </w:pPr>
      <w:rPr>
        <w:u w:val="none"/>
      </w:rPr>
      <w:start w:val="1"/>
      <w:suff w:val="tab"/>
    </w:lvl>
    <w:lvl w:ilvl="7">
      <w:isLgl w:val="false"/>
      <w:lvlJc w:val="left"/>
      <w:lvlText w:val="-"/>
      <w:numFmt w:val="bullet"/>
      <w:pPr>
        <w:pBdr/>
        <w:spacing/>
        <w:ind w:hanging="360" w:left="5760"/>
      </w:pPr>
      <w:rPr>
        <w:u w:val="none"/>
      </w:rPr>
      <w:start w:val="1"/>
      <w:suff w:val="tab"/>
    </w:lvl>
    <w:lvl w:ilvl="8">
      <w:isLgl w:val="false"/>
      <w:lvlJc w:val="left"/>
      <w:lvlText w:val="-"/>
      <w:numFmt w:val="bullet"/>
      <w:pPr>
        <w:pBdr/>
        <w:spacing/>
        <w:ind w:hanging="360" w:left="6480"/>
      </w:pPr>
      <w:rPr>
        <w:u w:val="none"/>
      </w:rPr>
      <w:start w:val="1"/>
      <w:suff w:val="tab"/>
    </w:lvl>
  </w:abstractNum>
  <w:abstractNum w:abstractNumId="3">
    <w:nsid w:val="0C8C7F44"/>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
    <w:nsid w:val="0C9A19E4"/>
    <w:lvl w:ilvl="0">
      <w:isLgl w:val="false"/>
      <w:lvlJc w:val="left"/>
      <w:lvlText w:val=""/>
      <w:numFmt w:val="decimal"/>
      <w:pPr>
        <w:pBdr/>
        <w:spacing/>
        <w:ind w:hanging="432" w:left="432"/>
      </w:pPr>
      <w:rPr/>
      <w:start w:val="1"/>
      <w:suff w:val="tab"/>
    </w:lvl>
    <w:lvl w:ilvl="1">
      <w:isLgl w:val="false"/>
      <w:lvlJc w:val="left"/>
      <w:lvlText w:val=""/>
      <w:numFmt w:val="decimal"/>
      <w:pPr>
        <w:pBdr/>
        <w:spacing/>
        <w:ind w:hanging="576" w:left="576"/>
      </w:pPr>
      <w:rPr/>
      <w:start w:val="1"/>
      <w:suff w:val="tab"/>
    </w:lvl>
    <w:lvl w:ilvl="2">
      <w:isLgl w:val="false"/>
      <w:lvlJc w:val="left"/>
      <w:lvlText w:val=""/>
      <w:numFmt w:val="decimal"/>
      <w:pPr>
        <w:pBdr/>
        <w:spacing/>
        <w:ind w:hanging="720" w:left="720"/>
      </w:pPr>
      <w:rPr/>
      <w:start w:val="1"/>
      <w:suff w:val="tab"/>
    </w:lvl>
    <w:lvl w:ilvl="3">
      <w:isLgl w:val="false"/>
      <w:lvlJc w:val="left"/>
      <w:lvlText w:val=""/>
      <w:numFmt w:val="decimal"/>
      <w:pPr>
        <w:pBdr/>
        <w:spacing/>
        <w:ind w:hanging="864" w:left="864"/>
      </w:pPr>
      <w:rPr/>
      <w:start w:val="1"/>
      <w:suff w:val="tab"/>
    </w:lvl>
    <w:lvl w:ilvl="4">
      <w:isLgl w:val="false"/>
      <w:lvlJc w:val="left"/>
      <w:lvlText w:val=""/>
      <w:numFmt w:val="decimal"/>
      <w:pPr>
        <w:pBdr/>
        <w:spacing/>
        <w:ind w:hanging="1008" w:left="1008"/>
      </w:pPr>
      <w:rPr/>
      <w:start w:val="1"/>
      <w:suff w:val="tab"/>
    </w:lvl>
    <w:lvl w:ilvl="5">
      <w:isLgl w:val="false"/>
      <w:lvlJc w:val="left"/>
      <w:lvlText w:val=""/>
      <w:numFmt w:val="decimal"/>
      <w:pPr>
        <w:pBdr/>
        <w:spacing/>
        <w:ind w:hanging="1152" w:left="1152"/>
      </w:pPr>
      <w:rPr/>
      <w:start w:val="1"/>
      <w:suff w:val="tab"/>
    </w:lvl>
    <w:lvl w:ilvl="6">
      <w:isLgl w:val="false"/>
      <w:lvlJc w:val="left"/>
      <w:lvlText w:val=""/>
      <w:numFmt w:val="decimal"/>
      <w:pPr>
        <w:pBdr/>
        <w:spacing/>
        <w:ind w:hanging="1296" w:left="1296"/>
      </w:pPr>
      <w:rPr/>
      <w:start w:val="1"/>
      <w:suff w:val="tab"/>
    </w:lvl>
    <w:lvl w:ilvl="7">
      <w:isLgl w:val="false"/>
      <w:lvlJc w:val="left"/>
      <w:lvlText w:val=""/>
      <w:numFmt w:val="decimal"/>
      <w:pPr>
        <w:pBdr/>
        <w:spacing/>
        <w:ind w:hanging="1440" w:left="1440"/>
      </w:pPr>
      <w:rPr/>
      <w:start w:val="1"/>
      <w:suff w:val="tab"/>
    </w:lvl>
    <w:lvl w:ilvl="8">
      <w:isLgl w:val="false"/>
      <w:lvlJc w:val="left"/>
      <w:lvlText w:val=""/>
      <w:numFmt w:val="decimal"/>
      <w:pPr>
        <w:pBdr/>
        <w:spacing/>
        <w:ind w:hanging="1584" w:left="1584"/>
      </w:pPr>
      <w:rPr/>
      <w:start w:val="1"/>
      <w:suff w:val="tab"/>
    </w:lvl>
  </w:abstractNum>
  <w:abstractNum w:abstractNumId="5">
    <w:nsid w:val="13FA07D6"/>
    <w:lvl w:ilvl="0">
      <w:isLgl w:val="false"/>
      <w:lvlJc w:val="left"/>
      <w:lvlText w:val="–"/>
      <w:numFmt w:val="bullet"/>
      <w:pPr>
        <w:pBdr/>
        <w:spacing/>
        <w:ind w:hanging="360" w:left="720"/>
      </w:pPr>
      <w:rPr>
        <w:rFonts w:ascii="Arial" w:hAnsi="Arial" w:eastAsia="Arial" w:cs="Aria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6">
    <w:nsid w:val="15785E2C"/>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7">
    <w:nsid w:val="157C631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8">
    <w:nsid w:val="180B00BD"/>
    <w:lvl w:ilvl="0">
      <w:isLgl w:val="false"/>
      <w:lvlJc w:val="left"/>
      <w:lvlText w:val="·"/>
      <w:numFmt w:val="bullet"/>
      <w:pPr>
        <w:pBdr/>
        <w:spacing/>
        <w:ind w:hanging="360" w:left="720"/>
      </w:pPr>
      <w:rPr>
        <w:rFonts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9">
    <w:nsid w:val="208245F3"/>
    <w:lvl w:ilvl="0">
      <w:isLgl w:val="false"/>
      <w:lvlJc w:val="left"/>
      <w:lvlText w:val=""/>
      <w:numFmt w:val="decimal"/>
      <w:pPr>
        <w:pBdr/>
        <w:spacing/>
        <w:ind w:hanging="432" w:left="432"/>
      </w:pPr>
      <w:rPr/>
      <w:start w:val="1"/>
      <w:suff w:val="tab"/>
    </w:lvl>
    <w:lvl w:ilvl="1">
      <w:isLgl w:val="false"/>
      <w:lvlJc w:val="left"/>
      <w:lvlText w:val=""/>
      <w:numFmt w:val="decimal"/>
      <w:pPr>
        <w:pBdr/>
        <w:spacing/>
        <w:ind w:hanging="576" w:left="576"/>
      </w:pPr>
      <w:rPr/>
      <w:start w:val="1"/>
      <w:suff w:val="tab"/>
    </w:lvl>
    <w:lvl w:ilvl="2">
      <w:isLgl w:val="false"/>
      <w:lvlJc w:val="left"/>
      <w:lvlText w:val=""/>
      <w:numFmt w:val="decimal"/>
      <w:pPr>
        <w:pBdr/>
        <w:spacing/>
        <w:ind w:hanging="720" w:left="720"/>
      </w:pPr>
      <w:rPr/>
      <w:start w:val="1"/>
      <w:suff w:val="tab"/>
    </w:lvl>
    <w:lvl w:ilvl="3">
      <w:isLgl w:val="false"/>
      <w:lvlJc w:val="left"/>
      <w:lvlText w:val=""/>
      <w:numFmt w:val="decimal"/>
      <w:pPr>
        <w:pBdr/>
        <w:spacing/>
        <w:ind w:hanging="864" w:left="864"/>
      </w:pPr>
      <w:rPr/>
      <w:start w:val="1"/>
      <w:suff w:val="tab"/>
    </w:lvl>
    <w:lvl w:ilvl="4">
      <w:isLgl w:val="false"/>
      <w:lvlJc w:val="left"/>
      <w:lvlText w:val=""/>
      <w:numFmt w:val="decimal"/>
      <w:pPr>
        <w:pBdr/>
        <w:spacing/>
        <w:ind w:hanging="1008" w:left="1008"/>
      </w:pPr>
      <w:rPr/>
      <w:start w:val="1"/>
      <w:suff w:val="tab"/>
    </w:lvl>
    <w:lvl w:ilvl="5">
      <w:isLgl w:val="false"/>
      <w:lvlJc w:val="left"/>
      <w:lvlText w:val=""/>
      <w:numFmt w:val="decimal"/>
      <w:pPr>
        <w:pBdr/>
        <w:spacing/>
        <w:ind w:hanging="1152" w:left="1152"/>
      </w:pPr>
      <w:rPr/>
      <w:start w:val="1"/>
      <w:suff w:val="tab"/>
    </w:lvl>
    <w:lvl w:ilvl="6">
      <w:isLgl w:val="false"/>
      <w:lvlJc w:val="left"/>
      <w:lvlText w:val=""/>
      <w:numFmt w:val="decimal"/>
      <w:pPr>
        <w:pBdr/>
        <w:spacing/>
        <w:ind w:hanging="1296" w:left="1296"/>
      </w:pPr>
      <w:rPr/>
      <w:start w:val="1"/>
      <w:suff w:val="tab"/>
    </w:lvl>
    <w:lvl w:ilvl="7">
      <w:isLgl w:val="false"/>
      <w:lvlJc w:val="left"/>
      <w:lvlText w:val=""/>
      <w:numFmt w:val="decimal"/>
      <w:pPr>
        <w:pBdr/>
        <w:spacing/>
        <w:ind w:hanging="1440" w:left="1440"/>
      </w:pPr>
      <w:rPr/>
      <w:start w:val="1"/>
      <w:suff w:val="tab"/>
    </w:lvl>
    <w:lvl w:ilvl="8">
      <w:isLgl w:val="false"/>
      <w:lvlJc w:val="left"/>
      <w:lvlText w:val=""/>
      <w:numFmt w:val="decimal"/>
      <w:pPr>
        <w:pBdr/>
        <w:spacing/>
        <w:ind w:hanging="1584" w:left="1584"/>
      </w:pPr>
      <w:rPr/>
      <w:start w:val="1"/>
      <w:suff w:val="tab"/>
    </w:lvl>
  </w:abstractNum>
  <w:abstractNum w:abstractNumId="10">
    <w:nsid w:val="21531D34"/>
    <w:lvl w:ilvl="0">
      <w:isLgl w:val="false"/>
      <w:lvlJc w:val="left"/>
      <w:lvlText w:val=""/>
      <w:numFmt w:val="decimal"/>
      <w:pPr>
        <w:pBdr/>
        <w:spacing/>
        <w:ind w:hanging="432" w:left="432"/>
      </w:pPr>
      <w:rPr/>
      <w:start w:val="1"/>
      <w:suff w:val="tab"/>
    </w:lvl>
    <w:lvl w:ilvl="1">
      <w:isLgl w:val="false"/>
      <w:lvlJc w:val="left"/>
      <w:lvlText w:val=""/>
      <w:numFmt w:val="decimal"/>
      <w:pPr>
        <w:pBdr/>
        <w:spacing/>
        <w:ind w:hanging="576" w:left="576"/>
      </w:pPr>
      <w:rPr/>
      <w:start w:val="1"/>
      <w:suff w:val="tab"/>
    </w:lvl>
    <w:lvl w:ilvl="2">
      <w:isLgl w:val="false"/>
      <w:lvlJc w:val="left"/>
      <w:lvlText w:val=""/>
      <w:numFmt w:val="decimal"/>
      <w:pPr>
        <w:pBdr/>
        <w:spacing/>
        <w:ind w:hanging="720" w:left="720"/>
      </w:pPr>
      <w:rPr/>
      <w:start w:val="1"/>
      <w:suff w:val="tab"/>
    </w:lvl>
    <w:lvl w:ilvl="3">
      <w:isLgl w:val="false"/>
      <w:lvlJc w:val="left"/>
      <w:lvlText w:val=""/>
      <w:numFmt w:val="decimal"/>
      <w:pPr>
        <w:pBdr/>
        <w:spacing/>
        <w:ind w:hanging="864" w:left="864"/>
      </w:pPr>
      <w:rPr/>
      <w:start w:val="1"/>
      <w:suff w:val="tab"/>
    </w:lvl>
    <w:lvl w:ilvl="4">
      <w:isLgl w:val="false"/>
      <w:lvlJc w:val="left"/>
      <w:lvlText w:val=""/>
      <w:numFmt w:val="decimal"/>
      <w:pPr>
        <w:pBdr/>
        <w:spacing/>
        <w:ind w:hanging="1008" w:left="1008"/>
      </w:pPr>
      <w:rPr/>
      <w:start w:val="1"/>
      <w:suff w:val="tab"/>
    </w:lvl>
    <w:lvl w:ilvl="5">
      <w:isLgl w:val="false"/>
      <w:lvlJc w:val="left"/>
      <w:lvlText w:val=""/>
      <w:numFmt w:val="decimal"/>
      <w:pPr>
        <w:pBdr/>
        <w:spacing/>
        <w:ind w:hanging="1152" w:left="1152"/>
      </w:pPr>
      <w:rPr/>
      <w:start w:val="1"/>
      <w:suff w:val="tab"/>
    </w:lvl>
    <w:lvl w:ilvl="6">
      <w:isLgl w:val="false"/>
      <w:lvlJc w:val="left"/>
      <w:lvlText w:val=""/>
      <w:numFmt w:val="decimal"/>
      <w:pPr>
        <w:pBdr/>
        <w:spacing/>
        <w:ind w:hanging="1296" w:left="1296"/>
      </w:pPr>
      <w:rPr/>
      <w:start w:val="1"/>
      <w:suff w:val="tab"/>
    </w:lvl>
    <w:lvl w:ilvl="7">
      <w:isLgl w:val="false"/>
      <w:lvlJc w:val="left"/>
      <w:lvlText w:val=""/>
      <w:numFmt w:val="decimal"/>
      <w:pPr>
        <w:pBdr/>
        <w:spacing/>
        <w:ind w:hanging="1440" w:left="1440"/>
      </w:pPr>
      <w:rPr/>
      <w:start w:val="1"/>
      <w:suff w:val="tab"/>
    </w:lvl>
    <w:lvl w:ilvl="8">
      <w:isLgl w:val="false"/>
      <w:lvlJc w:val="left"/>
      <w:lvlText w:val=""/>
      <w:numFmt w:val="decimal"/>
      <w:pPr>
        <w:pBdr/>
        <w:spacing/>
        <w:ind w:hanging="1584" w:left="1584"/>
      </w:pPr>
      <w:rPr/>
      <w:start w:val="1"/>
      <w:suff w:val="tab"/>
    </w:lvl>
  </w:abstractNum>
  <w:abstractNum w:abstractNumId="11">
    <w:nsid w:val="285F7285"/>
    <w:lvl w:ilvl="0">
      <w:isLgl w:val="false"/>
      <w:lvlJc w:val="left"/>
      <w:lvlText w:val="·"/>
      <w:numFmt w:val="bullet"/>
      <w:pPr>
        <w:pBdr/>
        <w:spacing/>
        <w:ind w:hanging="360" w:left="709"/>
      </w:pPr>
      <w:rPr>
        <w:rFonts w:hint="default" w:ascii="Symbol" w:hAnsi="Symbol" w:eastAsia="Symbol" w:cs="Symbol"/>
        <w:color w:val="000000"/>
        <w:sz w:val="24"/>
      </w:rPr>
      <w:start w:val="1"/>
      <w:suff w:val="tab"/>
    </w:lvl>
    <w:lvl w:ilvl="1">
      <w:isLgl w:val="false"/>
      <w:lvlJc w:val="left"/>
      <w:lvlText w:val="·"/>
      <w:numFmt w:val="bullet"/>
      <w:pPr>
        <w:pBdr/>
        <w:spacing/>
        <w:ind w:hanging="360" w:left="1429"/>
      </w:pPr>
      <w:rPr>
        <w:rFonts w:hint="default" w:ascii="Symbol" w:hAnsi="Symbol" w:eastAsia="Symbol" w:cs="Symbol"/>
        <w:color w:val="000000"/>
        <w:sz w:val="24"/>
      </w:rPr>
      <w:start w:val="1"/>
      <w:suff w:val="tab"/>
    </w:lvl>
    <w:lvl w:ilvl="2">
      <w:isLgl w:val="false"/>
      <w:lvlJc w:val="left"/>
      <w:lvlText w:val="·"/>
      <w:numFmt w:val="bullet"/>
      <w:pPr>
        <w:pBdr/>
        <w:spacing/>
        <w:ind w:hanging="360" w:left="2149"/>
      </w:pPr>
      <w:rPr>
        <w:rFonts w:hint="default" w:ascii="Symbol" w:hAnsi="Symbol" w:eastAsia="Symbol" w:cs="Symbol"/>
        <w:color w:val="000000"/>
        <w:sz w:val="24"/>
      </w:rPr>
      <w:start w:val="1"/>
      <w:suff w:val="tab"/>
    </w:lvl>
    <w:lvl w:ilvl="3">
      <w:isLgl w:val="false"/>
      <w:lvlJc w:val="left"/>
      <w:lvlText w:val="·"/>
      <w:numFmt w:val="bullet"/>
      <w:pPr>
        <w:pBdr/>
        <w:spacing/>
        <w:ind w:hanging="360" w:left="2869"/>
      </w:pPr>
      <w:rPr>
        <w:rFonts w:hint="default" w:ascii="Symbol" w:hAnsi="Symbol" w:eastAsia="Symbol" w:cs="Symbol"/>
        <w:color w:val="000000"/>
        <w:sz w:val="24"/>
      </w:rPr>
      <w:start w:val="1"/>
      <w:suff w:val="tab"/>
    </w:lvl>
    <w:lvl w:ilvl="4">
      <w:isLgl w:val="false"/>
      <w:lvlJc w:val="left"/>
      <w:lvlText w:val="·"/>
      <w:numFmt w:val="bullet"/>
      <w:pPr>
        <w:pBdr/>
        <w:spacing/>
        <w:ind w:hanging="360" w:left="3589"/>
      </w:pPr>
      <w:rPr>
        <w:rFonts w:hint="default" w:ascii="Symbol" w:hAnsi="Symbol" w:eastAsia="Symbol" w:cs="Symbol"/>
        <w:color w:val="000000"/>
        <w:sz w:val="24"/>
      </w:rPr>
      <w:start w:val="1"/>
      <w:suff w:val="tab"/>
    </w:lvl>
    <w:lvl w:ilvl="5">
      <w:isLgl w:val="false"/>
      <w:lvlJc w:val="left"/>
      <w:lvlText w:val="·"/>
      <w:numFmt w:val="bullet"/>
      <w:pPr>
        <w:pBdr/>
        <w:spacing/>
        <w:ind w:hanging="360" w:left="4309"/>
      </w:pPr>
      <w:rPr>
        <w:rFonts w:hint="default" w:ascii="Symbol" w:hAnsi="Symbol" w:eastAsia="Symbol" w:cs="Symbol"/>
        <w:color w:val="000000"/>
        <w:sz w:val="24"/>
      </w:rPr>
      <w:start w:val="1"/>
      <w:suff w:val="tab"/>
    </w:lvl>
    <w:lvl w:ilvl="6">
      <w:isLgl w:val="false"/>
      <w:lvlJc w:val="left"/>
      <w:lvlText w:val="·"/>
      <w:numFmt w:val="bullet"/>
      <w:pPr>
        <w:pBdr/>
        <w:spacing/>
        <w:ind w:hanging="360" w:left="5029"/>
      </w:pPr>
      <w:rPr>
        <w:rFonts w:hint="default" w:ascii="Symbol" w:hAnsi="Symbol" w:eastAsia="Symbol" w:cs="Symbol"/>
        <w:color w:val="000000"/>
        <w:sz w:val="24"/>
      </w:rPr>
      <w:start w:val="1"/>
      <w:suff w:val="tab"/>
    </w:lvl>
    <w:lvl w:ilvl="7">
      <w:isLgl w:val="false"/>
      <w:lvlJc w:val="left"/>
      <w:lvlText w:val="·"/>
      <w:numFmt w:val="bullet"/>
      <w:pPr>
        <w:pBdr/>
        <w:spacing/>
        <w:ind w:hanging="360" w:left="5749"/>
      </w:pPr>
      <w:rPr>
        <w:rFonts w:hint="default" w:ascii="Symbol" w:hAnsi="Symbol" w:eastAsia="Symbol" w:cs="Symbol"/>
        <w:color w:val="000000"/>
        <w:sz w:val="24"/>
      </w:rPr>
      <w:start w:val="1"/>
      <w:suff w:val="tab"/>
    </w:lvl>
    <w:lvl w:ilvl="8">
      <w:isLgl w:val="false"/>
      <w:lvlJc w:val="left"/>
      <w:lvlText w:val="·"/>
      <w:numFmt w:val="bullet"/>
      <w:pPr>
        <w:pBdr/>
        <w:spacing/>
        <w:ind w:hanging="360" w:left="6469"/>
      </w:pPr>
      <w:rPr>
        <w:rFonts w:hint="default" w:ascii="Symbol" w:hAnsi="Symbol" w:eastAsia="Symbol" w:cs="Symbol"/>
        <w:color w:val="000000"/>
        <w:sz w:val="24"/>
      </w:rPr>
      <w:start w:val="1"/>
      <w:suff w:val="tab"/>
    </w:lvl>
  </w:abstractNum>
  <w:abstractNum w:abstractNumId="12">
    <w:nsid w:val="31AA10C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3334112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78F3575"/>
    <w:lvl w:ilvl="0">
      <w:isLgl w:val="false"/>
      <w:lvlJc w:val="left"/>
      <w:lvlText w:val="–"/>
      <w:numFmt w:val="bullet"/>
      <w:pPr>
        <w:pBdr/>
        <w:spacing/>
        <w:ind w:hanging="360" w:left="720"/>
      </w:pPr>
      <w:rPr>
        <w:rFonts w:ascii="Arial" w:hAnsi="Arial" w:eastAsia="Arial" w:cs="Aria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5">
    <w:nsid w:val="37F853F3"/>
    <w:lvl w:ilvl="0">
      <w:isLgl w:val="false"/>
      <w:lvlJc w:val="left"/>
      <w:lvlText w:val="·"/>
      <w:numFmt w:val="bullet"/>
      <w:pPr>
        <w:pBdr/>
        <w:spacing/>
        <w:ind w:hanging="360" w:left="709"/>
      </w:pPr>
      <w:rPr>
        <w:rFonts w:hint="default" w:ascii="Symbol" w:hAnsi="Symbol" w:eastAsia="Symbol" w:cs="Symbol"/>
        <w:color w:val="000000"/>
        <w:sz w:val="24"/>
      </w:rPr>
      <w:start w:val="1"/>
      <w:suff w:val="tab"/>
    </w:lvl>
    <w:lvl w:ilvl="1">
      <w:isLgl w:val="false"/>
      <w:lvlJc w:val="left"/>
      <w:lvlText w:val="·"/>
      <w:numFmt w:val="bullet"/>
      <w:pPr>
        <w:pBdr/>
        <w:spacing/>
        <w:ind w:hanging="360" w:left="1429"/>
      </w:pPr>
      <w:rPr>
        <w:rFonts w:hint="default" w:ascii="Symbol" w:hAnsi="Symbol" w:eastAsia="Symbol" w:cs="Symbol"/>
        <w:color w:val="000000"/>
        <w:sz w:val="24"/>
      </w:rPr>
      <w:start w:val="1"/>
      <w:suff w:val="tab"/>
    </w:lvl>
    <w:lvl w:ilvl="2">
      <w:isLgl w:val="false"/>
      <w:lvlJc w:val="left"/>
      <w:lvlText w:val="·"/>
      <w:numFmt w:val="bullet"/>
      <w:pPr>
        <w:pBdr/>
        <w:spacing/>
        <w:ind w:hanging="360" w:left="2149"/>
      </w:pPr>
      <w:rPr>
        <w:rFonts w:hint="default" w:ascii="Symbol" w:hAnsi="Symbol" w:eastAsia="Symbol" w:cs="Symbol"/>
        <w:color w:val="000000"/>
        <w:sz w:val="24"/>
      </w:rPr>
      <w:start w:val="1"/>
      <w:suff w:val="tab"/>
    </w:lvl>
    <w:lvl w:ilvl="3">
      <w:isLgl w:val="false"/>
      <w:lvlJc w:val="left"/>
      <w:lvlText w:val="·"/>
      <w:numFmt w:val="bullet"/>
      <w:pPr>
        <w:pBdr/>
        <w:spacing/>
        <w:ind w:hanging="360" w:left="2869"/>
      </w:pPr>
      <w:rPr>
        <w:rFonts w:hint="default" w:ascii="Symbol" w:hAnsi="Symbol" w:eastAsia="Symbol" w:cs="Symbol"/>
        <w:color w:val="000000"/>
        <w:sz w:val="24"/>
      </w:rPr>
      <w:start w:val="1"/>
      <w:suff w:val="tab"/>
    </w:lvl>
    <w:lvl w:ilvl="4">
      <w:isLgl w:val="false"/>
      <w:lvlJc w:val="left"/>
      <w:lvlText w:val="·"/>
      <w:numFmt w:val="bullet"/>
      <w:pPr>
        <w:pBdr/>
        <w:spacing/>
        <w:ind w:hanging="360" w:left="3589"/>
      </w:pPr>
      <w:rPr>
        <w:rFonts w:hint="default" w:ascii="Symbol" w:hAnsi="Symbol" w:eastAsia="Symbol" w:cs="Symbol"/>
        <w:color w:val="000000"/>
        <w:sz w:val="24"/>
      </w:rPr>
      <w:start w:val="1"/>
      <w:suff w:val="tab"/>
    </w:lvl>
    <w:lvl w:ilvl="5">
      <w:isLgl w:val="false"/>
      <w:lvlJc w:val="left"/>
      <w:lvlText w:val="·"/>
      <w:numFmt w:val="bullet"/>
      <w:pPr>
        <w:pBdr/>
        <w:spacing/>
        <w:ind w:hanging="360" w:left="4309"/>
      </w:pPr>
      <w:rPr>
        <w:rFonts w:hint="default" w:ascii="Symbol" w:hAnsi="Symbol" w:eastAsia="Symbol" w:cs="Symbol"/>
        <w:color w:val="000000"/>
        <w:sz w:val="24"/>
      </w:rPr>
      <w:start w:val="1"/>
      <w:suff w:val="tab"/>
    </w:lvl>
    <w:lvl w:ilvl="6">
      <w:isLgl w:val="false"/>
      <w:lvlJc w:val="left"/>
      <w:lvlText w:val="·"/>
      <w:numFmt w:val="bullet"/>
      <w:pPr>
        <w:pBdr/>
        <w:spacing/>
        <w:ind w:hanging="360" w:left="5029"/>
      </w:pPr>
      <w:rPr>
        <w:rFonts w:hint="default" w:ascii="Symbol" w:hAnsi="Symbol" w:eastAsia="Symbol" w:cs="Symbol"/>
        <w:color w:val="000000"/>
        <w:sz w:val="24"/>
      </w:rPr>
      <w:start w:val="1"/>
      <w:suff w:val="tab"/>
    </w:lvl>
    <w:lvl w:ilvl="7">
      <w:isLgl w:val="false"/>
      <w:lvlJc w:val="left"/>
      <w:lvlText w:val="·"/>
      <w:numFmt w:val="bullet"/>
      <w:pPr>
        <w:pBdr/>
        <w:spacing/>
        <w:ind w:hanging="360" w:left="5749"/>
      </w:pPr>
      <w:rPr>
        <w:rFonts w:hint="default" w:ascii="Symbol" w:hAnsi="Symbol" w:eastAsia="Symbol" w:cs="Symbol"/>
        <w:color w:val="000000"/>
        <w:sz w:val="24"/>
      </w:rPr>
      <w:start w:val="1"/>
      <w:suff w:val="tab"/>
    </w:lvl>
    <w:lvl w:ilvl="8">
      <w:isLgl w:val="false"/>
      <w:lvlJc w:val="left"/>
      <w:lvlText w:val="·"/>
      <w:numFmt w:val="bullet"/>
      <w:pPr>
        <w:pBdr/>
        <w:spacing/>
        <w:ind w:hanging="360" w:left="6469"/>
      </w:pPr>
      <w:rPr>
        <w:rFonts w:hint="default" w:ascii="Symbol" w:hAnsi="Symbol" w:eastAsia="Symbol" w:cs="Symbol"/>
        <w:color w:val="000000"/>
        <w:sz w:val="24"/>
      </w:rPr>
      <w:start w:val="1"/>
      <w:suff w:val="tab"/>
    </w:lvl>
  </w:abstractNum>
  <w:abstractNum w:abstractNumId="16">
    <w:nsid w:val="38B70F04"/>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7">
    <w:nsid w:val="39285FC1"/>
    <w:lvl w:ilvl="0">
      <w:isLgl w:val="false"/>
      <w:lvlJc w:val="left"/>
      <w:lvlText w:val="-"/>
      <w:numFmt w:val="bullet"/>
      <w:pPr>
        <w:pBdr/>
        <w:spacing/>
        <w:ind w:hanging="360" w:left="700"/>
      </w:pPr>
      <w:rPr>
        <w:rFonts w:ascii="Liberation Sans" w:hAnsi="Liberation Sans" w:eastAsia="Liberation Sans" w:cs="Liberation Sans"/>
      </w:rPr>
      <w:start w:val="5"/>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18">
    <w:nsid w:val="3A157C7D"/>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9">
    <w:nsid w:val="3BF55AC9"/>
    <w:lvl w:ilvl="0">
      <w:isLgl w:val="false"/>
      <w:lvlJc w:val="left"/>
      <w:lvlText w:val="·"/>
      <w:numFmt w:val="bullet"/>
      <w:pPr>
        <w:pBdr/>
        <w:spacing/>
        <w:ind w:hanging="360" w:left="709"/>
      </w:pPr>
      <w:rPr>
        <w:rFonts w:hint="default" w:ascii="Symbol" w:hAnsi="Symbol" w:eastAsia="Symbol" w:cs="Symbol"/>
        <w:color w:val="000000"/>
        <w:sz w:val="24"/>
      </w:rPr>
      <w:start w:val="1"/>
      <w:suff w:val="tab"/>
    </w:lvl>
    <w:lvl w:ilvl="1">
      <w:isLgl w:val="false"/>
      <w:lvlJc w:val="left"/>
      <w:lvlText w:val="·"/>
      <w:numFmt w:val="bullet"/>
      <w:pPr>
        <w:pBdr/>
        <w:spacing/>
        <w:ind w:hanging="360" w:left="1429"/>
      </w:pPr>
      <w:rPr>
        <w:rFonts w:hint="default" w:ascii="Symbol" w:hAnsi="Symbol" w:eastAsia="Symbol" w:cs="Symbol"/>
        <w:color w:val="000000"/>
        <w:sz w:val="24"/>
      </w:rPr>
      <w:start w:val="1"/>
      <w:suff w:val="tab"/>
    </w:lvl>
    <w:lvl w:ilvl="2">
      <w:isLgl w:val="false"/>
      <w:lvlJc w:val="left"/>
      <w:lvlText w:val="·"/>
      <w:numFmt w:val="bullet"/>
      <w:pPr>
        <w:pBdr/>
        <w:spacing/>
        <w:ind w:hanging="360" w:left="2149"/>
      </w:pPr>
      <w:rPr>
        <w:rFonts w:hint="default" w:ascii="Symbol" w:hAnsi="Symbol" w:eastAsia="Symbol" w:cs="Symbol"/>
        <w:color w:val="000000"/>
        <w:sz w:val="24"/>
      </w:rPr>
      <w:start w:val="1"/>
      <w:suff w:val="tab"/>
    </w:lvl>
    <w:lvl w:ilvl="3">
      <w:isLgl w:val="false"/>
      <w:lvlJc w:val="left"/>
      <w:lvlText w:val="·"/>
      <w:numFmt w:val="bullet"/>
      <w:pPr>
        <w:pBdr/>
        <w:spacing/>
        <w:ind w:hanging="360" w:left="2869"/>
      </w:pPr>
      <w:rPr>
        <w:rFonts w:hint="default" w:ascii="Symbol" w:hAnsi="Symbol" w:eastAsia="Symbol" w:cs="Symbol"/>
        <w:color w:val="000000"/>
        <w:sz w:val="24"/>
      </w:rPr>
      <w:start w:val="1"/>
      <w:suff w:val="tab"/>
    </w:lvl>
    <w:lvl w:ilvl="4">
      <w:isLgl w:val="false"/>
      <w:lvlJc w:val="left"/>
      <w:lvlText w:val="·"/>
      <w:numFmt w:val="bullet"/>
      <w:pPr>
        <w:pBdr/>
        <w:spacing/>
        <w:ind w:hanging="360" w:left="3589"/>
      </w:pPr>
      <w:rPr>
        <w:rFonts w:hint="default" w:ascii="Symbol" w:hAnsi="Symbol" w:eastAsia="Symbol" w:cs="Symbol"/>
        <w:color w:val="000000"/>
        <w:sz w:val="24"/>
      </w:rPr>
      <w:start w:val="1"/>
      <w:suff w:val="tab"/>
    </w:lvl>
    <w:lvl w:ilvl="5">
      <w:isLgl w:val="false"/>
      <w:lvlJc w:val="left"/>
      <w:lvlText w:val="·"/>
      <w:numFmt w:val="bullet"/>
      <w:pPr>
        <w:pBdr/>
        <w:spacing/>
        <w:ind w:hanging="360" w:left="4309"/>
      </w:pPr>
      <w:rPr>
        <w:rFonts w:hint="default" w:ascii="Symbol" w:hAnsi="Symbol" w:eastAsia="Symbol" w:cs="Symbol"/>
        <w:color w:val="000000"/>
        <w:sz w:val="24"/>
      </w:rPr>
      <w:start w:val="1"/>
      <w:suff w:val="tab"/>
    </w:lvl>
    <w:lvl w:ilvl="6">
      <w:isLgl w:val="false"/>
      <w:lvlJc w:val="left"/>
      <w:lvlText w:val="·"/>
      <w:numFmt w:val="bullet"/>
      <w:pPr>
        <w:pBdr/>
        <w:spacing/>
        <w:ind w:hanging="360" w:left="5029"/>
      </w:pPr>
      <w:rPr>
        <w:rFonts w:hint="default" w:ascii="Symbol" w:hAnsi="Symbol" w:eastAsia="Symbol" w:cs="Symbol"/>
        <w:color w:val="000000"/>
        <w:sz w:val="24"/>
      </w:rPr>
      <w:start w:val="1"/>
      <w:suff w:val="tab"/>
    </w:lvl>
    <w:lvl w:ilvl="7">
      <w:isLgl w:val="false"/>
      <w:lvlJc w:val="left"/>
      <w:lvlText w:val="·"/>
      <w:numFmt w:val="bullet"/>
      <w:pPr>
        <w:pBdr/>
        <w:spacing/>
        <w:ind w:hanging="360" w:left="5749"/>
      </w:pPr>
      <w:rPr>
        <w:rFonts w:hint="default" w:ascii="Symbol" w:hAnsi="Symbol" w:eastAsia="Symbol" w:cs="Symbol"/>
        <w:color w:val="000000"/>
        <w:sz w:val="24"/>
      </w:rPr>
      <w:start w:val="1"/>
      <w:suff w:val="tab"/>
    </w:lvl>
    <w:lvl w:ilvl="8">
      <w:isLgl w:val="false"/>
      <w:lvlJc w:val="left"/>
      <w:lvlText w:val="·"/>
      <w:numFmt w:val="bullet"/>
      <w:pPr>
        <w:pBdr/>
        <w:spacing/>
        <w:ind w:hanging="360" w:left="6469"/>
      </w:pPr>
      <w:rPr>
        <w:rFonts w:hint="default" w:ascii="Symbol" w:hAnsi="Symbol" w:eastAsia="Symbol" w:cs="Symbol"/>
        <w:color w:val="000000"/>
        <w:sz w:val="24"/>
      </w:rPr>
      <w:start w:val="1"/>
      <w:suff w:val="tab"/>
    </w:lvl>
  </w:abstractNum>
  <w:abstractNum w:abstractNumId="20">
    <w:nsid w:val="408158A2"/>
    <w:lvl w:ilvl="0">
      <w:isLgl w:val="false"/>
      <w:lvlJc w:val="left"/>
      <w:lvlText w:val="-"/>
      <w:numFmt w:val="bullet"/>
      <w:pPr>
        <w:pBdr/>
        <w:spacing/>
        <w:ind w:hanging="360" w:left="720"/>
      </w:pPr>
      <w:rPr>
        <w:rFonts w:hint="default" w:ascii="Calibri Light" w:hAnsi="Calibri Light" w:eastAsia="Liberation Sans" w:cs="Calibri Light"/>
      </w:rPr>
      <w:start w:val="6"/>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415C1669"/>
    <w:lvl w:ilvl="0">
      <w:isLgl w:val="false"/>
      <w:lvlJc w:val="left"/>
      <w:lvlText w:val="·"/>
      <w:numFmt w:val="bullet"/>
      <w:pPr>
        <w:pBdr/>
        <w:spacing/>
        <w:ind w:hanging="360" w:left="709"/>
      </w:pPr>
      <w:rPr>
        <w:rFonts w:hint="default" w:ascii="Symbol" w:hAnsi="Symbol" w:eastAsia="Symbol" w:cs="Symbol"/>
        <w:color w:val="000000"/>
        <w:sz w:val="24"/>
      </w:rPr>
      <w:start w:val="1"/>
      <w:suff w:val="tab"/>
    </w:lvl>
    <w:lvl w:ilvl="1">
      <w:isLgl w:val="false"/>
      <w:lvlJc w:val="left"/>
      <w:lvlText w:val="·"/>
      <w:numFmt w:val="bullet"/>
      <w:pPr>
        <w:pBdr/>
        <w:spacing/>
        <w:ind w:hanging="360" w:left="1429"/>
      </w:pPr>
      <w:rPr>
        <w:rFonts w:hint="default" w:ascii="Symbol" w:hAnsi="Symbol" w:eastAsia="Symbol" w:cs="Symbol"/>
        <w:color w:val="000000"/>
        <w:sz w:val="24"/>
      </w:rPr>
      <w:start w:val="1"/>
      <w:suff w:val="tab"/>
    </w:lvl>
    <w:lvl w:ilvl="2">
      <w:isLgl w:val="false"/>
      <w:lvlJc w:val="left"/>
      <w:lvlText w:val="·"/>
      <w:numFmt w:val="bullet"/>
      <w:pPr>
        <w:pBdr/>
        <w:spacing/>
        <w:ind w:hanging="360" w:left="2149"/>
      </w:pPr>
      <w:rPr>
        <w:rFonts w:hint="default" w:ascii="Symbol" w:hAnsi="Symbol" w:eastAsia="Symbol" w:cs="Symbol"/>
        <w:color w:val="000000"/>
        <w:sz w:val="24"/>
      </w:rPr>
      <w:start w:val="1"/>
      <w:suff w:val="tab"/>
    </w:lvl>
    <w:lvl w:ilvl="3">
      <w:isLgl w:val="false"/>
      <w:lvlJc w:val="left"/>
      <w:lvlText w:val="·"/>
      <w:numFmt w:val="bullet"/>
      <w:pPr>
        <w:pBdr/>
        <w:spacing/>
        <w:ind w:hanging="360" w:left="2869"/>
      </w:pPr>
      <w:rPr>
        <w:rFonts w:hint="default" w:ascii="Symbol" w:hAnsi="Symbol" w:eastAsia="Symbol" w:cs="Symbol"/>
        <w:color w:val="000000"/>
        <w:sz w:val="24"/>
      </w:rPr>
      <w:start w:val="1"/>
      <w:suff w:val="tab"/>
    </w:lvl>
    <w:lvl w:ilvl="4">
      <w:isLgl w:val="false"/>
      <w:lvlJc w:val="left"/>
      <w:lvlText w:val="·"/>
      <w:numFmt w:val="bullet"/>
      <w:pPr>
        <w:pBdr/>
        <w:spacing/>
        <w:ind w:hanging="360" w:left="3589"/>
      </w:pPr>
      <w:rPr>
        <w:rFonts w:hint="default" w:ascii="Symbol" w:hAnsi="Symbol" w:eastAsia="Symbol" w:cs="Symbol"/>
        <w:color w:val="000000"/>
        <w:sz w:val="24"/>
      </w:rPr>
      <w:start w:val="1"/>
      <w:suff w:val="tab"/>
    </w:lvl>
    <w:lvl w:ilvl="5">
      <w:isLgl w:val="false"/>
      <w:lvlJc w:val="left"/>
      <w:lvlText w:val="·"/>
      <w:numFmt w:val="bullet"/>
      <w:pPr>
        <w:pBdr/>
        <w:spacing/>
        <w:ind w:hanging="360" w:left="4309"/>
      </w:pPr>
      <w:rPr>
        <w:rFonts w:hint="default" w:ascii="Symbol" w:hAnsi="Symbol" w:eastAsia="Symbol" w:cs="Symbol"/>
        <w:color w:val="000000"/>
        <w:sz w:val="24"/>
      </w:rPr>
      <w:start w:val="1"/>
      <w:suff w:val="tab"/>
    </w:lvl>
    <w:lvl w:ilvl="6">
      <w:isLgl w:val="false"/>
      <w:lvlJc w:val="left"/>
      <w:lvlText w:val="·"/>
      <w:numFmt w:val="bullet"/>
      <w:pPr>
        <w:pBdr/>
        <w:spacing/>
        <w:ind w:hanging="360" w:left="5029"/>
      </w:pPr>
      <w:rPr>
        <w:rFonts w:hint="default" w:ascii="Symbol" w:hAnsi="Symbol" w:eastAsia="Symbol" w:cs="Symbol"/>
        <w:color w:val="000000"/>
        <w:sz w:val="24"/>
      </w:rPr>
      <w:start w:val="1"/>
      <w:suff w:val="tab"/>
    </w:lvl>
    <w:lvl w:ilvl="7">
      <w:isLgl w:val="false"/>
      <w:lvlJc w:val="left"/>
      <w:lvlText w:val="·"/>
      <w:numFmt w:val="bullet"/>
      <w:pPr>
        <w:pBdr/>
        <w:spacing/>
        <w:ind w:hanging="360" w:left="5749"/>
      </w:pPr>
      <w:rPr>
        <w:rFonts w:hint="default" w:ascii="Symbol" w:hAnsi="Symbol" w:eastAsia="Symbol" w:cs="Symbol"/>
        <w:color w:val="000000"/>
        <w:sz w:val="24"/>
      </w:rPr>
      <w:start w:val="1"/>
      <w:suff w:val="tab"/>
    </w:lvl>
    <w:lvl w:ilvl="8">
      <w:isLgl w:val="false"/>
      <w:lvlJc w:val="left"/>
      <w:lvlText w:val="·"/>
      <w:numFmt w:val="bullet"/>
      <w:pPr>
        <w:pBdr/>
        <w:spacing/>
        <w:ind w:hanging="360" w:left="6469"/>
      </w:pPr>
      <w:rPr>
        <w:rFonts w:hint="default" w:ascii="Symbol" w:hAnsi="Symbol" w:eastAsia="Symbol" w:cs="Symbol"/>
        <w:color w:val="000000"/>
        <w:sz w:val="24"/>
      </w:rPr>
      <w:start w:val="1"/>
      <w:suff w:val="tab"/>
    </w:lvl>
  </w:abstractNum>
  <w:abstractNum w:abstractNumId="22">
    <w:nsid w:val="4F9667AB"/>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7FA5B84"/>
    <w:lvl w:ilvl="0">
      <w:isLgl w:val="false"/>
      <w:lvlJc w:val="left"/>
      <w:lvlText w:val="-"/>
      <w:numFmt w:val="bullet"/>
      <w:pPr>
        <w:pBdr/>
        <w:spacing/>
        <w:ind w:hanging="360" w:left="700"/>
      </w:pPr>
      <w:rPr>
        <w:rFonts w:ascii="Liberation Sans" w:hAnsi="Liberation Sans" w:eastAsia="Liberation Sans" w:cs="Liberation Sans"/>
      </w:rPr>
      <w:start w:val="5"/>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24">
    <w:nsid w:val="59BA70D0"/>
    <w:lvl w:ilvl="0">
      <w:isLgl w:val="false"/>
      <w:lvlJc w:val="left"/>
      <w:lvlText w:val="-"/>
      <w:numFmt w:val="bullet"/>
      <w:pPr>
        <w:pBdr/>
        <w:spacing/>
        <w:ind w:hanging="360" w:left="720"/>
      </w:pPr>
      <w:rPr>
        <w:rFonts w:hint="default" w:ascii="Calibri Light" w:hAnsi="Calibri Light" w:eastAsia="Calibri" w:cs="Calibri Light"/>
      </w:rPr>
      <w:start w:val="4"/>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C7A1161"/>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26">
    <w:nsid w:val="65FB11B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7">
    <w:nsid w:val="68C35FC4"/>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28">
    <w:nsid w:val="6C42685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29">
    <w:nsid w:val="6C81514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0">
    <w:nsid w:val="6DED6D3F"/>
    <w:lvl w:ilvl="0">
      <w:isLgl w:val="false"/>
      <w:lvlJc w:val="left"/>
      <w:lvlText w:val="●"/>
      <w:numFmt w:val="bullet"/>
      <w:pPr>
        <w:pBdr/>
        <w:spacing/>
        <w:ind w:hanging="360" w:left="720"/>
      </w:pPr>
      <w:rPr>
        <w:rFonts w:ascii="Noto Sans Symbols" w:hAnsi="Noto Sans Symbols" w:eastAsia="Noto Sans Symbols" w:cs="Noto Sans Symbols"/>
        <w:sz w:val="20"/>
        <w:szCs w:val="20"/>
      </w:rPr>
      <w:start w:val="1"/>
      <w:suff w:val="tab"/>
    </w:lvl>
    <w:lvl w:ilvl="1">
      <w:isLgl w:val="false"/>
      <w:lvlJc w:val="left"/>
      <w:lvlText w:val="o"/>
      <w:numFmt w:val="bullet"/>
      <w:pPr>
        <w:pBdr/>
        <w:spacing/>
        <w:ind w:hanging="360" w:left="1440"/>
      </w:pPr>
      <w:rPr>
        <w:rFonts w:ascii="Courier New" w:hAnsi="Courier New" w:eastAsia="Courier New" w:cs="Courier New"/>
        <w:sz w:val="20"/>
        <w:szCs w:val="20"/>
      </w:rPr>
      <w:start w:val="1"/>
      <w:suff w:val="tab"/>
    </w:lvl>
    <w:lvl w:ilvl="2">
      <w:isLgl w:val="false"/>
      <w:lvlJc w:val="left"/>
      <w:lvlText w:val="▪"/>
      <w:numFmt w:val="bullet"/>
      <w:pPr>
        <w:pBdr/>
        <w:spacing/>
        <w:ind w:hanging="360" w:left="2160"/>
      </w:pPr>
      <w:rPr>
        <w:rFonts w:ascii="Noto Sans Symbols" w:hAnsi="Noto Sans Symbols" w:eastAsia="Noto Sans Symbols" w:cs="Noto Sans Symbols"/>
        <w:sz w:val="20"/>
        <w:szCs w:val="20"/>
      </w:rPr>
      <w:start w:val="1"/>
      <w:suff w:val="tab"/>
    </w:lvl>
    <w:lvl w:ilvl="3">
      <w:isLgl w:val="false"/>
      <w:lvlJc w:val="left"/>
      <w:lvlText w:val="▪"/>
      <w:numFmt w:val="bullet"/>
      <w:pPr>
        <w:pBdr/>
        <w:spacing/>
        <w:ind w:hanging="360" w:left="2880"/>
      </w:pPr>
      <w:rPr>
        <w:rFonts w:ascii="Noto Sans Symbols" w:hAnsi="Noto Sans Symbols" w:eastAsia="Noto Sans Symbols" w:cs="Noto Sans Symbols"/>
        <w:sz w:val="20"/>
        <w:szCs w:val="20"/>
      </w:rPr>
      <w:start w:val="1"/>
      <w:suff w:val="tab"/>
    </w:lvl>
    <w:lvl w:ilvl="4">
      <w:isLgl w:val="false"/>
      <w:lvlJc w:val="left"/>
      <w:lvlText w:val="▪"/>
      <w:numFmt w:val="bullet"/>
      <w:pPr>
        <w:pBdr/>
        <w:spacing/>
        <w:ind w:hanging="360" w:left="3600"/>
      </w:pPr>
      <w:rPr>
        <w:rFonts w:ascii="Noto Sans Symbols" w:hAnsi="Noto Sans Symbols" w:eastAsia="Noto Sans Symbols" w:cs="Noto Sans Symbols"/>
        <w:sz w:val="20"/>
        <w:szCs w:val="20"/>
      </w:rPr>
      <w:start w:val="1"/>
      <w:suff w:val="tab"/>
    </w:lvl>
    <w:lvl w:ilvl="5">
      <w:isLgl w:val="false"/>
      <w:lvlJc w:val="left"/>
      <w:lvlText w:val="▪"/>
      <w:numFmt w:val="bullet"/>
      <w:pPr>
        <w:pBdr/>
        <w:spacing/>
        <w:ind w:hanging="360" w:left="4320"/>
      </w:pPr>
      <w:rPr>
        <w:rFonts w:ascii="Noto Sans Symbols" w:hAnsi="Noto Sans Symbols" w:eastAsia="Noto Sans Symbols" w:cs="Noto Sans Symbols"/>
        <w:sz w:val="20"/>
        <w:szCs w:val="20"/>
      </w:rPr>
      <w:start w:val="1"/>
      <w:suff w:val="tab"/>
    </w:lvl>
    <w:lvl w:ilvl="6">
      <w:isLgl w:val="false"/>
      <w:lvlJc w:val="left"/>
      <w:lvlText w:val="▪"/>
      <w:numFmt w:val="bullet"/>
      <w:pPr>
        <w:pBdr/>
        <w:spacing/>
        <w:ind w:hanging="360" w:left="5040"/>
      </w:pPr>
      <w:rPr>
        <w:rFonts w:ascii="Noto Sans Symbols" w:hAnsi="Noto Sans Symbols" w:eastAsia="Noto Sans Symbols" w:cs="Noto Sans Symbols"/>
        <w:sz w:val="20"/>
        <w:szCs w:val="20"/>
      </w:rPr>
      <w:start w:val="1"/>
      <w:suff w:val="tab"/>
    </w:lvl>
    <w:lvl w:ilvl="7">
      <w:isLgl w:val="false"/>
      <w:lvlJc w:val="left"/>
      <w:lvlText w:val="▪"/>
      <w:numFmt w:val="bullet"/>
      <w:pPr>
        <w:pBdr/>
        <w:spacing/>
        <w:ind w:hanging="360" w:left="5760"/>
      </w:pPr>
      <w:rPr>
        <w:rFonts w:ascii="Noto Sans Symbols" w:hAnsi="Noto Sans Symbols" w:eastAsia="Noto Sans Symbols" w:cs="Noto Sans Symbols"/>
        <w:sz w:val="20"/>
        <w:szCs w:val="20"/>
      </w:rPr>
      <w:start w:val="1"/>
      <w:suff w:val="tab"/>
    </w:lvl>
    <w:lvl w:ilvl="8">
      <w:isLgl w:val="false"/>
      <w:lvlJc w:val="left"/>
      <w:lvlText w:val="▪"/>
      <w:numFmt w:val="bullet"/>
      <w:pPr>
        <w:pBdr/>
        <w:spacing/>
        <w:ind w:hanging="360" w:left="6480"/>
      </w:pPr>
      <w:rPr>
        <w:rFonts w:ascii="Noto Sans Symbols" w:hAnsi="Noto Sans Symbols" w:eastAsia="Noto Sans Symbols" w:cs="Noto Sans Symbols"/>
        <w:sz w:val="20"/>
        <w:szCs w:val="20"/>
      </w:rPr>
      <w:start w:val="1"/>
      <w:suff w:val="tab"/>
    </w:lvl>
  </w:abstractNum>
  <w:abstractNum w:abstractNumId="31">
    <w:nsid w:val="6EE232D1"/>
    <w:lvl w:ilvl="0">
      <w:isLgl w:val="false"/>
      <w:lvlJc w:val="left"/>
      <w:lvlText w:val="-"/>
      <w:numFmt w:val="bullet"/>
      <w:pPr>
        <w:pBdr/>
        <w:spacing/>
        <w:ind w:hanging="360" w:left="720"/>
      </w:pPr>
      <w:rPr>
        <w:rFonts w:ascii="Times New Roman" w:hAnsi="Times New Roman" w:eastAsia="Times New Roman" w:cs="Times New Roman"/>
      </w:rPr>
      <w:start w:val="200"/>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32">
    <w:nsid w:val="72C83885"/>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33">
    <w:nsid w:val="74CD3B63"/>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4">
    <w:nsid w:val="74E84C4D"/>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5">
    <w:nsid w:val="78E35FF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A684358"/>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7">
    <w:nsid w:val="7E6A0DFD"/>
    <w:lvl w:ilvl="0">
      <w:isLgl w:val="false"/>
      <w:lvlJc w:val="left"/>
      <w:lvlText w:val="-"/>
      <w:numFmt w:val="bullet"/>
      <w:pPr>
        <w:pBdr/>
        <w:spacing/>
        <w:ind w:hanging="360" w:left="700"/>
      </w:pPr>
      <w:rPr>
        <w:rFonts w:ascii="Liberation Sans" w:hAnsi="Liberation Sans" w:eastAsia="Liberation Sans" w:cs="Liberation Sans"/>
      </w:rPr>
      <w:start w:val="5"/>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38">
    <w:nsid w:val="5C7A1161"/>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5C7A1161"/>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2BBEB3B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72C83885"/>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num w:numId="1">
    <w:abstractNumId w:val="37"/>
  </w:num>
  <w:num w:numId="2">
    <w:abstractNumId w:val="31"/>
  </w:num>
  <w:num w:numId="3">
    <w:abstractNumId w:val="30"/>
  </w:num>
  <w:num w:numId="4">
    <w:abstractNumId w:val="2"/>
  </w:num>
  <w:num w:numId="5">
    <w:abstractNumId w:val="4"/>
  </w:num>
  <w:num w:numId="6">
    <w:abstractNumId w:val="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1"/>
  </w:num>
  <w:num w:numId="10">
    <w:abstractNumId w:val="19"/>
  </w:num>
  <w:num w:numId="11">
    <w:abstractNumId w:val="15"/>
  </w:num>
  <w:num w:numId="12">
    <w:abstractNumId w:val="10"/>
  </w:num>
  <w:num w:numId="13">
    <w:abstractNumId w:val="20"/>
  </w:num>
  <w:num w:numId="14">
    <w:abstractNumId w:val="14"/>
  </w:num>
  <w:num w:numId="15">
    <w:abstractNumId w:val="35"/>
  </w:num>
  <w:num w:numId="16">
    <w:abstractNumId w:val="1"/>
  </w:num>
  <w:num w:numId="17">
    <w:abstractNumId w:val="12"/>
  </w:num>
  <w:num w:numId="18">
    <w:abstractNumId w:val="26"/>
  </w:num>
  <w:num w:numId="19">
    <w:abstractNumId w:val="23"/>
  </w:num>
  <w:num w:numId="20">
    <w:abstractNumId w:val="33"/>
  </w:num>
  <w:num w:numId="21">
    <w:abstractNumId w:val="22"/>
  </w:num>
  <w:num w:numId="22">
    <w:abstractNumId w:val="24"/>
  </w:num>
  <w:num w:numId="23">
    <w:abstractNumId w:val="27"/>
  </w:num>
  <w:num w:numId="24">
    <w:abstractNumId w:val="13"/>
  </w:num>
  <w:num w:numId="25">
    <w:abstractNumId w:val="16"/>
  </w:num>
  <w:num w:numId="26">
    <w:abstractNumId w:val="18"/>
  </w:num>
  <w:num w:numId="27">
    <w:abstractNumId w:val="5"/>
  </w:num>
  <w:num w:numId="28">
    <w:abstractNumId w:val="7"/>
  </w:num>
  <w:num w:numId="29">
    <w:abstractNumId w:val="8"/>
  </w:num>
  <w:num w:numId="30">
    <w:abstractNumId w:val="34"/>
  </w:num>
  <w:num w:numId="31">
    <w:abstractNumId w:val="3"/>
  </w:num>
  <w:num w:numId="32">
    <w:abstractNumId w:val="17"/>
  </w:num>
  <w:num w:numId="33">
    <w:abstractNumId w:val="29"/>
  </w:num>
  <w:num w:numId="34">
    <w:abstractNumId w:val="32"/>
  </w:num>
  <w:num w:numId="35">
    <w:abstractNumId w:val="36"/>
  </w:num>
  <w:num w:numId="36">
    <w:abstractNumId w:val="6"/>
  </w:num>
  <w:num w:numId="37">
    <w:abstractNumId w:val="25"/>
  </w:num>
  <w:num w:numId="38">
    <w:abstractNumId w:val="28"/>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Calibri"/>
        <w:sz w:val="22"/>
        <w:szCs w:val="22"/>
        <w:lang w:val="fr-FR" w:eastAsia="fr-FR" w:bidi="ar-SA"/>
      </w:rPr>
    </w:rPrDefault>
    <w:pPrDefault>
      <w:pPr>
        <w:pBdr/>
        <w:spacing/>
        <w:ind w:right="0" w:firstLine="360" w:left="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993">
    <w:name w:val="Intense Emphasis"/>
    <w:basedOn w:val="1012"/>
    <w:uiPriority w:val="21"/>
    <w:qFormat/>
    <w:pPr>
      <w:pBdr/>
      <w:spacing/>
      <w:ind/>
    </w:pPr>
    <w:rPr>
      <w:i/>
      <w:iCs/>
      <w:color w:val="0f4761" w:themeColor="accent1" w:themeShade="BF"/>
    </w:rPr>
  </w:style>
  <w:style w:type="character" w:styleId="994">
    <w:name w:val="Intense Reference"/>
    <w:basedOn w:val="1012"/>
    <w:uiPriority w:val="32"/>
    <w:qFormat/>
    <w:pPr>
      <w:pBdr/>
      <w:spacing/>
      <w:ind/>
    </w:pPr>
    <w:rPr>
      <w:b/>
      <w:bCs/>
      <w:smallCaps/>
      <w:color w:val="0f4761" w:themeColor="accent1" w:themeShade="BF"/>
      <w:spacing w:val="5"/>
    </w:rPr>
  </w:style>
  <w:style w:type="character" w:styleId="995">
    <w:name w:val="Subtle Emphasis"/>
    <w:basedOn w:val="1012"/>
    <w:uiPriority w:val="19"/>
    <w:qFormat/>
    <w:pPr>
      <w:pBdr/>
      <w:spacing/>
      <w:ind/>
    </w:pPr>
    <w:rPr>
      <w:i/>
      <w:iCs/>
      <w:color w:val="404040" w:themeColor="text1" w:themeTint="BF"/>
    </w:rPr>
  </w:style>
  <w:style w:type="character" w:styleId="996">
    <w:name w:val="Emphasis"/>
    <w:basedOn w:val="1012"/>
    <w:uiPriority w:val="20"/>
    <w:qFormat/>
    <w:pPr>
      <w:pBdr/>
      <w:spacing/>
      <w:ind/>
    </w:pPr>
    <w:rPr>
      <w:i/>
      <w:iCs/>
    </w:rPr>
  </w:style>
  <w:style w:type="character" w:styleId="997">
    <w:name w:val="Strong"/>
    <w:basedOn w:val="1012"/>
    <w:uiPriority w:val="22"/>
    <w:qFormat/>
    <w:pPr>
      <w:pBdr/>
      <w:spacing/>
      <w:ind/>
    </w:pPr>
    <w:rPr>
      <w:b/>
      <w:bCs/>
    </w:rPr>
  </w:style>
  <w:style w:type="character" w:styleId="998">
    <w:name w:val="Subtle Reference"/>
    <w:basedOn w:val="1012"/>
    <w:uiPriority w:val="31"/>
    <w:qFormat/>
    <w:pPr>
      <w:pBdr/>
      <w:spacing/>
      <w:ind/>
    </w:pPr>
    <w:rPr>
      <w:smallCaps/>
      <w:color w:val="5a5a5a" w:themeColor="text1" w:themeTint="A5"/>
    </w:rPr>
  </w:style>
  <w:style w:type="character" w:styleId="999">
    <w:name w:val="Book Title"/>
    <w:basedOn w:val="1012"/>
    <w:uiPriority w:val="33"/>
    <w:qFormat/>
    <w:pPr>
      <w:pBdr/>
      <w:spacing/>
      <w:ind/>
    </w:pPr>
    <w:rPr>
      <w:b/>
      <w:bCs/>
      <w:i/>
      <w:iCs/>
      <w:spacing w:val="5"/>
    </w:rPr>
  </w:style>
  <w:style w:type="character" w:styleId="1000">
    <w:name w:val="FollowedHyperlink"/>
    <w:basedOn w:val="1012"/>
    <w:uiPriority w:val="99"/>
    <w:semiHidden/>
    <w:unhideWhenUsed/>
    <w:pPr>
      <w:pBdr/>
      <w:spacing/>
      <w:ind/>
    </w:pPr>
    <w:rPr>
      <w:color w:val="954f72" w:themeColor="followedHyperlink"/>
      <w:u w:val="single"/>
    </w:rPr>
  </w:style>
  <w:style w:type="character" w:styleId="1001">
    <w:name w:val="Placeholder Text"/>
    <w:basedOn w:val="1012"/>
    <w:uiPriority w:val="99"/>
    <w:semiHidden/>
    <w:pPr>
      <w:pBdr/>
      <w:spacing/>
      <w:ind/>
    </w:pPr>
    <w:rPr>
      <w:color w:val="666666"/>
    </w:rPr>
  </w:style>
  <w:style w:type="paragraph" w:styleId="1002" w:default="1">
    <w:name w:val="Normal"/>
    <w:pPr>
      <w:pBdr/>
      <w:spacing/>
      <w:ind/>
    </w:pPr>
  </w:style>
  <w:style w:type="paragraph" w:styleId="1003">
    <w:name w:val="Heading 1"/>
    <w:basedOn w:val="1002"/>
    <w:next w:val="1002"/>
    <w:link w:val="1029"/>
    <w:pPr>
      <w:pBdr>
        <w:bottom w:val="single" w:color="366091" w:sz="12" w:space="1"/>
      </w:pBdr>
      <w:spacing w:after="80" w:before="600"/>
      <w:ind w:firstLine="0"/>
      <w:outlineLvl w:val="0"/>
    </w:pPr>
    <w:rPr>
      <w:rFonts w:ascii="Cambria" w:hAnsi="Cambria" w:eastAsia="Cambria" w:cs="Cambria"/>
      <w:b/>
      <w:color w:val="366091"/>
      <w:sz w:val="24"/>
      <w:szCs w:val="24"/>
    </w:rPr>
  </w:style>
  <w:style w:type="paragraph" w:styleId="1004">
    <w:name w:val="Heading 2"/>
    <w:basedOn w:val="1002"/>
    <w:next w:val="1002"/>
    <w:link w:val="1030"/>
    <w:pPr>
      <w:pBdr>
        <w:bottom w:val="single" w:color="4f81bd" w:sz="8" w:space="1"/>
      </w:pBdr>
      <w:spacing w:after="80" w:before="200"/>
      <w:ind w:firstLine="0"/>
      <w:outlineLvl w:val="1"/>
    </w:pPr>
    <w:rPr>
      <w:rFonts w:ascii="Cambria" w:hAnsi="Cambria" w:eastAsia="Cambria" w:cs="Cambria"/>
      <w:color w:val="366091"/>
      <w:sz w:val="24"/>
      <w:szCs w:val="24"/>
    </w:rPr>
  </w:style>
  <w:style w:type="paragraph" w:styleId="1005">
    <w:name w:val="Heading 3"/>
    <w:basedOn w:val="1002"/>
    <w:next w:val="1002"/>
    <w:link w:val="1031"/>
    <w:pPr>
      <w:pBdr>
        <w:bottom w:val="single" w:color="95b3d7" w:sz="4" w:space="1"/>
      </w:pBdr>
      <w:spacing w:after="80" w:before="200"/>
      <w:ind w:firstLine="0"/>
      <w:outlineLvl w:val="2"/>
    </w:pPr>
    <w:rPr>
      <w:rFonts w:ascii="Cambria" w:hAnsi="Cambria" w:eastAsia="Cambria" w:cs="Cambria"/>
      <w:color w:val="4f81bd"/>
      <w:sz w:val="24"/>
      <w:szCs w:val="24"/>
    </w:rPr>
  </w:style>
  <w:style w:type="paragraph" w:styleId="1006">
    <w:name w:val="Heading 4"/>
    <w:basedOn w:val="1002"/>
    <w:next w:val="1002"/>
    <w:link w:val="1032"/>
    <w:pPr>
      <w:pBdr>
        <w:bottom w:val="single" w:color="b8cce4" w:sz="4" w:space="2"/>
      </w:pBdr>
      <w:spacing w:after="80" w:before="200"/>
      <w:ind w:firstLine="0"/>
      <w:outlineLvl w:val="3"/>
    </w:pPr>
    <w:rPr>
      <w:rFonts w:ascii="Cambria" w:hAnsi="Cambria" w:eastAsia="Cambria" w:cs="Cambria"/>
      <w:i/>
      <w:color w:val="4f81bd"/>
      <w:sz w:val="24"/>
      <w:szCs w:val="24"/>
    </w:rPr>
  </w:style>
  <w:style w:type="paragraph" w:styleId="1007">
    <w:name w:val="Heading 5"/>
    <w:basedOn w:val="1002"/>
    <w:next w:val="1002"/>
    <w:link w:val="1033"/>
    <w:pPr>
      <w:pBdr/>
      <w:spacing w:after="80" w:before="200"/>
      <w:ind w:firstLine="0"/>
      <w:outlineLvl w:val="4"/>
    </w:pPr>
    <w:rPr>
      <w:rFonts w:ascii="Cambria" w:hAnsi="Cambria" w:eastAsia="Cambria" w:cs="Cambria"/>
      <w:color w:val="4f81bd"/>
    </w:rPr>
  </w:style>
  <w:style w:type="paragraph" w:styleId="1008">
    <w:name w:val="Heading 6"/>
    <w:basedOn w:val="1002"/>
    <w:next w:val="1002"/>
    <w:link w:val="1034"/>
    <w:pPr>
      <w:pBdr/>
      <w:spacing w:after="100" w:before="280"/>
      <w:ind w:firstLine="0"/>
      <w:outlineLvl w:val="5"/>
    </w:pPr>
    <w:rPr>
      <w:rFonts w:ascii="Cambria" w:hAnsi="Cambria" w:eastAsia="Cambria" w:cs="Cambria"/>
      <w:i/>
      <w:color w:val="4f81bd"/>
    </w:rPr>
  </w:style>
  <w:style w:type="paragraph" w:styleId="1009">
    <w:name w:val="Heading 7"/>
    <w:basedOn w:val="1002"/>
    <w:next w:val="1002"/>
    <w:link w:val="1205"/>
    <w:uiPriority w:val="9"/>
    <w:unhideWhenUsed/>
    <w:qFormat/>
    <w:pPr>
      <w:keepNext w:val="true"/>
      <w:keepLines w:val="true"/>
      <w:pBdr/>
      <w:spacing w:before="200"/>
      <w:ind/>
      <w:outlineLvl w:val="6"/>
    </w:pPr>
    <w:rPr>
      <w:rFonts w:asciiTheme="majorHAnsi" w:hAnsiTheme="majorHAnsi" w:eastAsiaTheme="majorEastAsia" w:cstheme="majorBidi"/>
      <w:i/>
      <w:iCs/>
      <w:color w:val="404040" w:themeColor="text1" w:themeTint="BF"/>
    </w:rPr>
  </w:style>
  <w:style w:type="paragraph" w:styleId="1010">
    <w:name w:val="Heading 8"/>
    <w:basedOn w:val="1002"/>
    <w:next w:val="1002"/>
    <w:link w:val="1036"/>
    <w:uiPriority w:val="9"/>
    <w:unhideWhenUsed/>
    <w:qFormat/>
    <w:pPr>
      <w:keepNext w:val="true"/>
      <w:keepLines w:val="true"/>
      <w:pBdr/>
      <w:spacing w:after="200" w:before="320"/>
      <w:ind/>
      <w:outlineLvl w:val="7"/>
    </w:pPr>
    <w:rPr>
      <w:rFonts w:ascii="Arial" w:hAnsi="Arial" w:eastAsia="Arial" w:cs="Arial"/>
      <w:i/>
      <w:iCs/>
    </w:rPr>
  </w:style>
  <w:style w:type="paragraph" w:styleId="1011">
    <w:name w:val="Heading 9"/>
    <w:basedOn w:val="1002"/>
    <w:next w:val="1002"/>
    <w:link w:val="1037"/>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uiPriority w:val="9"/>
    <w:pPr>
      <w:pBdr/>
      <w:spacing/>
      <w:ind/>
    </w:pPr>
    <w:rPr>
      <w:rFonts w:ascii="Arial" w:hAnsi="Arial" w:eastAsia="Arial" w:cs="Arial"/>
      <w:sz w:val="40"/>
      <w:szCs w:val="40"/>
    </w:rPr>
  </w:style>
  <w:style w:type="character" w:styleId="1016" w:customStyle="1">
    <w:name w:val="Heading 2 Char"/>
    <w:basedOn w:val="1012"/>
    <w:uiPriority w:val="9"/>
    <w:pPr>
      <w:pBdr/>
      <w:spacing/>
      <w:ind/>
    </w:pPr>
    <w:rPr>
      <w:rFonts w:ascii="Arial" w:hAnsi="Arial" w:eastAsia="Arial" w:cs="Arial"/>
      <w:sz w:val="34"/>
    </w:rPr>
  </w:style>
  <w:style w:type="character" w:styleId="1017" w:customStyle="1">
    <w:name w:val="Heading 3 Char"/>
    <w:basedOn w:val="1012"/>
    <w:uiPriority w:val="9"/>
    <w:pPr>
      <w:pBdr/>
      <w:spacing/>
      <w:ind/>
    </w:pPr>
    <w:rPr>
      <w:rFonts w:ascii="Arial" w:hAnsi="Arial" w:eastAsia="Arial" w:cs="Arial"/>
      <w:sz w:val="30"/>
      <w:szCs w:val="30"/>
    </w:rPr>
  </w:style>
  <w:style w:type="character" w:styleId="1018" w:customStyle="1">
    <w:name w:val="Heading 4 Char"/>
    <w:basedOn w:val="1012"/>
    <w:uiPriority w:val="9"/>
    <w:pPr>
      <w:pBdr/>
      <w:spacing/>
      <w:ind/>
    </w:pPr>
    <w:rPr>
      <w:rFonts w:ascii="Arial" w:hAnsi="Arial" w:eastAsia="Arial" w:cs="Arial"/>
      <w:b/>
      <w:bCs/>
      <w:sz w:val="26"/>
      <w:szCs w:val="26"/>
    </w:rPr>
  </w:style>
  <w:style w:type="character" w:styleId="1019" w:customStyle="1">
    <w:name w:val="Heading 5 Char"/>
    <w:basedOn w:val="1012"/>
    <w:uiPriority w:val="9"/>
    <w:pPr>
      <w:pBdr/>
      <w:spacing/>
      <w:ind/>
    </w:pPr>
    <w:rPr>
      <w:rFonts w:ascii="Arial" w:hAnsi="Arial" w:eastAsia="Arial" w:cs="Arial"/>
      <w:b/>
      <w:bCs/>
      <w:sz w:val="24"/>
      <w:szCs w:val="24"/>
    </w:rPr>
  </w:style>
  <w:style w:type="character" w:styleId="1020" w:customStyle="1">
    <w:name w:val="Heading 6 Char"/>
    <w:basedOn w:val="1012"/>
    <w:uiPriority w:val="9"/>
    <w:pPr>
      <w:pBdr/>
      <w:spacing/>
      <w:ind/>
    </w:pPr>
    <w:rPr>
      <w:rFonts w:ascii="Arial" w:hAnsi="Arial" w:eastAsia="Arial" w:cs="Arial"/>
      <w:b/>
      <w:bCs/>
      <w:sz w:val="22"/>
      <w:szCs w:val="22"/>
    </w:rPr>
  </w:style>
  <w:style w:type="character" w:styleId="1021" w:customStyle="1">
    <w:name w:val="Heading 8 Char"/>
    <w:basedOn w:val="1012"/>
    <w:uiPriority w:val="9"/>
    <w:pPr>
      <w:pBdr/>
      <w:spacing/>
      <w:ind/>
    </w:pPr>
    <w:rPr>
      <w:rFonts w:ascii="Arial" w:hAnsi="Arial" w:eastAsia="Arial" w:cs="Arial"/>
      <w:i/>
      <w:iCs/>
      <w:sz w:val="22"/>
      <w:szCs w:val="22"/>
    </w:rPr>
  </w:style>
  <w:style w:type="character" w:styleId="1022" w:customStyle="1">
    <w:name w:val="Heading 9 Char"/>
    <w:basedOn w:val="1012"/>
    <w:uiPriority w:val="9"/>
    <w:pPr>
      <w:pBdr/>
      <w:spacing/>
      <w:ind/>
    </w:pPr>
    <w:rPr>
      <w:rFonts w:ascii="Arial" w:hAnsi="Arial" w:eastAsia="Arial" w:cs="Arial"/>
      <w:i/>
      <w:iCs/>
      <w:sz w:val="21"/>
      <w:szCs w:val="21"/>
    </w:rPr>
  </w:style>
  <w:style w:type="character" w:styleId="1023" w:customStyle="1">
    <w:name w:val="Title Char"/>
    <w:basedOn w:val="1012"/>
    <w:uiPriority w:val="10"/>
    <w:pPr>
      <w:pBdr/>
      <w:spacing/>
      <w:ind/>
    </w:pPr>
    <w:rPr>
      <w:sz w:val="48"/>
      <w:szCs w:val="48"/>
    </w:rPr>
  </w:style>
  <w:style w:type="character" w:styleId="1024" w:customStyle="1">
    <w:name w:val="Subtitle Char"/>
    <w:basedOn w:val="1012"/>
    <w:uiPriority w:val="11"/>
    <w:pPr>
      <w:pBdr/>
      <w:spacing/>
      <w:ind/>
    </w:pPr>
    <w:rPr>
      <w:sz w:val="24"/>
      <w:szCs w:val="24"/>
    </w:rPr>
  </w:style>
  <w:style w:type="character" w:styleId="1025" w:customStyle="1">
    <w:name w:val="Quote Char"/>
    <w:uiPriority w:val="29"/>
    <w:pPr>
      <w:pBdr/>
      <w:spacing/>
      <w:ind/>
    </w:pPr>
    <w:rPr>
      <w:i/>
    </w:rPr>
  </w:style>
  <w:style w:type="character" w:styleId="1026" w:customStyle="1">
    <w:name w:val="Intense Quote Char"/>
    <w:uiPriority w:val="30"/>
    <w:pPr>
      <w:pBdr/>
      <w:spacing/>
      <w:ind/>
    </w:pPr>
    <w:rPr>
      <w:i/>
    </w:rPr>
  </w:style>
  <w:style w:type="character" w:styleId="1027" w:customStyle="1">
    <w:name w:val="Footnote Text Char"/>
    <w:uiPriority w:val="99"/>
    <w:pPr>
      <w:pBdr/>
      <w:spacing/>
      <w:ind/>
    </w:pPr>
    <w:rPr>
      <w:sz w:val="18"/>
    </w:rPr>
  </w:style>
  <w:style w:type="character" w:styleId="1028" w:customStyle="1">
    <w:name w:val="Endnote Text Char"/>
    <w:uiPriority w:val="99"/>
    <w:pPr>
      <w:pBdr/>
      <w:spacing/>
      <w:ind/>
    </w:pPr>
    <w:rPr>
      <w:sz w:val="20"/>
    </w:rPr>
  </w:style>
  <w:style w:type="character" w:styleId="1029" w:customStyle="1">
    <w:name w:val="Titre 1 Car"/>
    <w:basedOn w:val="1012"/>
    <w:link w:val="1003"/>
    <w:uiPriority w:val="9"/>
    <w:pPr>
      <w:pBdr/>
      <w:spacing/>
      <w:ind/>
    </w:pPr>
    <w:rPr>
      <w:rFonts w:ascii="Arial" w:hAnsi="Arial" w:eastAsia="Arial" w:cs="Arial"/>
      <w:sz w:val="40"/>
      <w:szCs w:val="40"/>
    </w:rPr>
  </w:style>
  <w:style w:type="character" w:styleId="1030" w:customStyle="1">
    <w:name w:val="Titre 2 Car"/>
    <w:basedOn w:val="1012"/>
    <w:link w:val="1004"/>
    <w:uiPriority w:val="9"/>
    <w:pPr>
      <w:pBdr/>
      <w:spacing/>
      <w:ind/>
    </w:pPr>
    <w:rPr>
      <w:rFonts w:ascii="Arial" w:hAnsi="Arial" w:eastAsia="Arial" w:cs="Arial"/>
      <w:sz w:val="34"/>
    </w:rPr>
  </w:style>
  <w:style w:type="character" w:styleId="1031" w:customStyle="1">
    <w:name w:val="Titre 3 Car"/>
    <w:basedOn w:val="1012"/>
    <w:link w:val="1005"/>
    <w:uiPriority w:val="9"/>
    <w:pPr>
      <w:pBdr/>
      <w:spacing/>
      <w:ind/>
    </w:pPr>
    <w:rPr>
      <w:rFonts w:ascii="Arial" w:hAnsi="Arial" w:eastAsia="Arial" w:cs="Arial"/>
      <w:sz w:val="30"/>
      <w:szCs w:val="30"/>
    </w:rPr>
  </w:style>
  <w:style w:type="character" w:styleId="1032" w:customStyle="1">
    <w:name w:val="Titre 4 Car"/>
    <w:basedOn w:val="1012"/>
    <w:link w:val="1006"/>
    <w:uiPriority w:val="9"/>
    <w:pPr>
      <w:pBdr/>
      <w:spacing/>
      <w:ind/>
    </w:pPr>
    <w:rPr>
      <w:rFonts w:ascii="Arial" w:hAnsi="Arial" w:eastAsia="Arial" w:cs="Arial"/>
      <w:b/>
      <w:bCs/>
      <w:sz w:val="26"/>
      <w:szCs w:val="26"/>
    </w:rPr>
  </w:style>
  <w:style w:type="character" w:styleId="1033" w:customStyle="1">
    <w:name w:val="Titre 5 Car"/>
    <w:basedOn w:val="1012"/>
    <w:link w:val="1007"/>
    <w:uiPriority w:val="9"/>
    <w:pPr>
      <w:pBdr/>
      <w:spacing/>
      <w:ind/>
    </w:pPr>
    <w:rPr>
      <w:rFonts w:ascii="Arial" w:hAnsi="Arial" w:eastAsia="Arial" w:cs="Arial"/>
      <w:b/>
      <w:bCs/>
      <w:sz w:val="24"/>
      <w:szCs w:val="24"/>
    </w:rPr>
  </w:style>
  <w:style w:type="character" w:styleId="1034" w:customStyle="1">
    <w:name w:val="Titre 6 Car"/>
    <w:basedOn w:val="1012"/>
    <w:link w:val="1008"/>
    <w:uiPriority w:val="9"/>
    <w:pPr>
      <w:pBdr/>
      <w:spacing/>
      <w:ind/>
    </w:pPr>
    <w:rPr>
      <w:rFonts w:ascii="Arial" w:hAnsi="Arial" w:eastAsia="Arial" w:cs="Arial"/>
      <w:b/>
      <w:bCs/>
      <w:sz w:val="22"/>
      <w:szCs w:val="22"/>
    </w:rPr>
  </w:style>
  <w:style w:type="character" w:styleId="1035" w:customStyle="1">
    <w:name w:val="Heading 7 Char"/>
    <w:basedOn w:val="1012"/>
    <w:uiPriority w:val="9"/>
    <w:pPr>
      <w:pBdr/>
      <w:spacing/>
      <w:ind/>
    </w:pPr>
    <w:rPr>
      <w:rFonts w:ascii="Arial" w:hAnsi="Arial" w:eastAsia="Arial" w:cs="Arial"/>
      <w:b/>
      <w:bCs/>
      <w:i/>
      <w:iCs/>
      <w:sz w:val="22"/>
      <w:szCs w:val="22"/>
    </w:rPr>
  </w:style>
  <w:style w:type="character" w:styleId="1036" w:customStyle="1">
    <w:name w:val="Titre 8 Car"/>
    <w:basedOn w:val="1012"/>
    <w:link w:val="1010"/>
    <w:uiPriority w:val="9"/>
    <w:pPr>
      <w:pBdr/>
      <w:spacing/>
      <w:ind/>
    </w:pPr>
    <w:rPr>
      <w:rFonts w:ascii="Arial" w:hAnsi="Arial" w:eastAsia="Arial" w:cs="Arial"/>
      <w:i/>
      <w:iCs/>
      <w:sz w:val="22"/>
      <w:szCs w:val="22"/>
    </w:rPr>
  </w:style>
  <w:style w:type="character" w:styleId="1037" w:customStyle="1">
    <w:name w:val="Titre 9 Car"/>
    <w:basedOn w:val="1012"/>
    <w:link w:val="1011"/>
    <w:uiPriority w:val="9"/>
    <w:pPr>
      <w:pBdr/>
      <w:spacing/>
      <w:ind/>
    </w:pPr>
    <w:rPr>
      <w:rFonts w:ascii="Arial" w:hAnsi="Arial" w:eastAsia="Arial" w:cs="Arial"/>
      <w:i/>
      <w:iCs/>
      <w:sz w:val="21"/>
      <w:szCs w:val="21"/>
    </w:rPr>
  </w:style>
  <w:style w:type="character" w:styleId="1038" w:customStyle="1">
    <w:name w:val="Titre Car"/>
    <w:basedOn w:val="1012"/>
    <w:link w:val="1193"/>
    <w:uiPriority w:val="10"/>
    <w:pPr>
      <w:pBdr/>
      <w:spacing/>
      <w:ind/>
    </w:pPr>
    <w:rPr>
      <w:sz w:val="48"/>
      <w:szCs w:val="48"/>
    </w:rPr>
  </w:style>
  <w:style w:type="character" w:styleId="1039" w:customStyle="1">
    <w:name w:val="Sous-titre Car"/>
    <w:basedOn w:val="1012"/>
    <w:link w:val="1194"/>
    <w:uiPriority w:val="11"/>
    <w:pPr>
      <w:pBdr/>
      <w:spacing/>
      <w:ind/>
    </w:pPr>
    <w:rPr>
      <w:sz w:val="24"/>
      <w:szCs w:val="24"/>
    </w:rPr>
  </w:style>
  <w:style w:type="paragraph" w:styleId="1040">
    <w:name w:val="Quote"/>
    <w:basedOn w:val="1002"/>
    <w:next w:val="1002"/>
    <w:link w:val="1041"/>
    <w:uiPriority w:val="29"/>
    <w:qFormat/>
    <w:pPr>
      <w:pBdr/>
      <w:spacing/>
      <w:ind w:right="720" w:left="720"/>
    </w:pPr>
    <w:rPr>
      <w:i/>
    </w:rPr>
  </w:style>
  <w:style w:type="character" w:styleId="1041" w:customStyle="1">
    <w:name w:val="Citation Car"/>
    <w:link w:val="1040"/>
    <w:uiPriority w:val="29"/>
    <w:pPr>
      <w:pBdr/>
      <w:spacing/>
      <w:ind/>
    </w:pPr>
    <w:rPr>
      <w:i/>
    </w:rPr>
  </w:style>
  <w:style w:type="paragraph" w:styleId="1042">
    <w:name w:val="Intense Quote"/>
    <w:basedOn w:val="1002"/>
    <w:next w:val="1002"/>
    <w:link w:val="1043"/>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1043" w:customStyle="1">
    <w:name w:val="Citation intense Car"/>
    <w:link w:val="1042"/>
    <w:uiPriority w:val="30"/>
    <w:pPr>
      <w:pBdr/>
      <w:spacing/>
      <w:ind/>
    </w:pPr>
    <w:rPr>
      <w:i/>
    </w:rPr>
  </w:style>
  <w:style w:type="character" w:styleId="1044" w:customStyle="1">
    <w:name w:val="Header Char"/>
    <w:basedOn w:val="1012"/>
    <w:uiPriority w:val="99"/>
    <w:pPr>
      <w:pBdr/>
      <w:spacing/>
      <w:ind/>
    </w:pPr>
  </w:style>
  <w:style w:type="character" w:styleId="1045" w:customStyle="1">
    <w:name w:val="Footer Char"/>
    <w:basedOn w:val="1012"/>
    <w:uiPriority w:val="99"/>
    <w:pPr>
      <w:pBdr/>
      <w:spacing/>
      <w:ind/>
    </w:pPr>
  </w:style>
  <w:style w:type="paragraph" w:styleId="1046">
    <w:name w:val="Caption"/>
    <w:basedOn w:val="1002"/>
    <w:next w:val="1002"/>
    <w:uiPriority w:val="35"/>
    <w:semiHidden/>
    <w:unhideWhenUsed/>
    <w:qFormat/>
    <w:pPr>
      <w:pBdr/>
      <w:spacing w:line="276" w:lineRule="auto"/>
      <w:ind/>
    </w:pPr>
    <w:rPr>
      <w:b/>
      <w:bCs/>
      <w:color w:val="4f81bd" w:themeColor="accent1"/>
      <w:sz w:val="18"/>
      <w:szCs w:val="18"/>
    </w:rPr>
  </w:style>
  <w:style w:type="character" w:styleId="1047" w:customStyle="1">
    <w:name w:val="Caption Char"/>
    <w:uiPriority w:val="99"/>
    <w:pPr>
      <w:pBdr/>
      <w:spacing/>
      <w:ind/>
    </w:pPr>
  </w:style>
  <w:style w:type="table" w:styleId="1048">
    <w:name w:val="Table Grid"/>
    <w:basedOn w:val="1013"/>
    <w:uiPriority w:val="5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9" w:customStyle="1">
    <w:name w:val="Table Grid Light"/>
    <w:basedOn w:val="1013"/>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0">
    <w:name w:val="Plain Table 1"/>
    <w:basedOn w:val="1013"/>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1">
    <w:name w:val="Plain Table 2"/>
    <w:basedOn w:val="1013"/>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2">
    <w:name w:val="Plain Table 3"/>
    <w:basedOn w:val="1013"/>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3">
    <w:name w:val="Plain Table 4"/>
    <w:basedOn w:val="1013"/>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4">
    <w:name w:val="Plain Table 5"/>
    <w:basedOn w:val="1013"/>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5">
    <w:name w:val="Grid Table 1 Light"/>
    <w:basedOn w:val="1013"/>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6" w:customStyle="1">
    <w:name w:val="Grid Table 1 Light - Accent 1"/>
    <w:basedOn w:val="1013"/>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7" w:customStyle="1">
    <w:name w:val="Grid Table 1 Light - Accent 2"/>
    <w:basedOn w:val="1013"/>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8" w:customStyle="1">
    <w:name w:val="Grid Table 1 Light - Accent 3"/>
    <w:basedOn w:val="1013"/>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9" w:customStyle="1">
    <w:name w:val="Grid Table 1 Light - Accent 4"/>
    <w:basedOn w:val="1013"/>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0" w:customStyle="1">
    <w:name w:val="Grid Table 1 Light - Accent 5"/>
    <w:basedOn w:val="1013"/>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1" w:customStyle="1">
    <w:name w:val="Grid Table 1 Light - Accent 6"/>
    <w:basedOn w:val="1013"/>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2">
    <w:name w:val="Grid Table 2"/>
    <w:basedOn w:val="1013"/>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3" w:customStyle="1">
    <w:name w:val="Grid Table 2 - Accent 1"/>
    <w:basedOn w:val="1013"/>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4" w:customStyle="1">
    <w:name w:val="Grid Table 2 - Accent 2"/>
    <w:basedOn w:val="1013"/>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5" w:customStyle="1">
    <w:name w:val="Grid Table 2 - Accent 3"/>
    <w:basedOn w:val="1013"/>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6" w:customStyle="1">
    <w:name w:val="Grid Table 2 - Accent 4"/>
    <w:basedOn w:val="1013"/>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7" w:customStyle="1">
    <w:name w:val="Grid Table 2 - Accent 5"/>
    <w:basedOn w:val="1013"/>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8" w:customStyle="1">
    <w:name w:val="Grid Table 2 - Accent 6"/>
    <w:basedOn w:val="1013"/>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9">
    <w:name w:val="Grid Table 3"/>
    <w:basedOn w:val="1013"/>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0" w:customStyle="1">
    <w:name w:val="Grid Table 3 - Accent 1"/>
    <w:basedOn w:val="1013"/>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1" w:customStyle="1">
    <w:name w:val="Grid Table 3 - Accent 2"/>
    <w:basedOn w:val="1013"/>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2" w:customStyle="1">
    <w:name w:val="Grid Table 3 - Accent 3"/>
    <w:basedOn w:val="1013"/>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3" w:customStyle="1">
    <w:name w:val="Grid Table 3 - Accent 4"/>
    <w:basedOn w:val="1013"/>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4" w:customStyle="1">
    <w:name w:val="Grid Table 3 - Accent 5"/>
    <w:basedOn w:val="1013"/>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5" w:customStyle="1">
    <w:name w:val="Grid Table 3 - Accent 6"/>
    <w:basedOn w:val="1013"/>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6">
    <w:name w:val="Grid Table 4"/>
    <w:basedOn w:val="1013"/>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7" w:customStyle="1">
    <w:name w:val="Grid Table 4 - Accent 1"/>
    <w:basedOn w:val="1013"/>
    <w:uiPriority w:val="5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8" w:customStyle="1">
    <w:name w:val="Grid Table 4 - Accent 2"/>
    <w:basedOn w:val="1013"/>
    <w:uiPriority w:val="5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9" w:customStyle="1">
    <w:name w:val="Grid Table 4 - Accent 3"/>
    <w:basedOn w:val="1013"/>
    <w:uiPriority w:val="5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0" w:customStyle="1">
    <w:name w:val="Grid Table 4 - Accent 4"/>
    <w:basedOn w:val="1013"/>
    <w:uiPriority w:val="5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1" w:customStyle="1">
    <w:name w:val="Grid Table 4 - Accent 5"/>
    <w:basedOn w:val="1013"/>
    <w:uiPriority w:val="5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2" w:customStyle="1">
    <w:name w:val="Grid Table 4 - Accent 6"/>
    <w:basedOn w:val="1013"/>
    <w:uiPriority w:val="5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3">
    <w:name w:val="Grid Table 5 Dark"/>
    <w:basedOn w:val="101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4" w:customStyle="1">
    <w:name w:val="Grid Table 5 Dark- Accent 1"/>
    <w:basedOn w:val="101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cPr>
      <w:tcBorders/>
    </w:tcPr>
    <w:tblStylePr w:type="band1Horz">
      <w:pPr>
        <w:pBdr/>
        <w:spacing/>
        <w:ind/>
      </w:pPr>
      <w:tblPr>
        <w:tblBorders/>
      </w:tblPr>
      <w:tcPr>
        <w:shd w:val="clear" w:color="aec4e0" w:themeColor="accent1" w:themeTint="75" w:fill="aec4e0" w:themeFill="accent1" w:themeFillTint="75"/>
        <w:tcBorders/>
      </w:tcPr>
    </w:tblStylePr>
    <w:tblStylePr w:type="band1Vert">
      <w:pPr>
        <w:pBdr/>
        <w:spacing/>
        <w:ind/>
      </w:pPr>
      <w:tblPr>
        <w:tblBorders/>
      </w:tblPr>
      <w:tcPr>
        <w:shd w:val="clear" w:color="aec4e0" w:themeColor="accent1" w:themeTint="75" w:fill="aec4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f81bd" w:themeColor="accent1" w:fill="4f81bd" w:themeFill="accent1"/>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rFonts w:ascii="Arial" w:hAnsi="Arial"/>
        <w:b/>
        <w:color w:val="ffffff"/>
        <w:sz w:val="22"/>
      </w:rPr>
      <w:pPr>
        <w:pBdr/>
        <w:spacing/>
        <w:ind/>
      </w:pPr>
      <w:tblPr>
        <w:tblBorders/>
      </w:tblPr>
      <w:tcPr>
        <w:shd w:val="clear" w:color="4f81bd" w:themeColor="accent1" w:fill="4f81bd" w:themeFill="accent1"/>
        <w:tcBorders/>
      </w:tcPr>
    </w:tblStylePr>
    <w:tblStylePr w:type="lastRow">
      <w:rPr>
        <w:rFonts w:ascii="Arial" w:hAnsi="Arial"/>
        <w:b/>
        <w:color w:val="ffffff"/>
        <w:sz w:val="22"/>
      </w:rPr>
      <w:pPr>
        <w:pBdr/>
        <w:spacing/>
        <w:ind/>
      </w:pPr>
      <w:tblPr>
        <w:tblBorders/>
      </w:tblPr>
      <w:tcPr>
        <w:shd w:val="clear" w:color="4f81bd" w:themeColor="accent1" w:fill="4f81bd"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5" w:customStyle="1">
    <w:name w:val="Grid Table 5 Dark - Accent 2"/>
    <w:basedOn w:val="101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cPr>
      <w:tcBorders/>
    </w:tcPr>
    <w:tblStylePr w:type="band1Horz">
      <w:pPr>
        <w:pBdr/>
        <w:spacing/>
        <w:ind/>
      </w:pPr>
      <w:tblPr>
        <w:tblBorders/>
      </w:tblPr>
      <w:tcPr>
        <w:shd w:val="clear" w:color="e2aead" w:themeColor="accent2" w:themeTint="75" w:fill="e2aead" w:themeFill="accent2" w:themeFillTint="75"/>
        <w:tcBorders/>
      </w:tcPr>
    </w:tblStylePr>
    <w:tblStylePr w:type="band1Vert">
      <w:pPr>
        <w:pBdr/>
        <w:spacing/>
        <w:ind/>
      </w:pPr>
      <w:tblPr>
        <w:tblBorders/>
      </w:tblPr>
      <w:tcPr>
        <w:shd w:val="clear" w:color="e2aead" w:themeColor="accent2" w:themeTint="75" w:fill="e2ae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c0504d" w:themeColor="accent2" w:fill="c0504d" w:themeFill="accent2"/>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rFonts w:ascii="Arial" w:hAnsi="Arial"/>
        <w:b/>
        <w:color w:val="ffffff"/>
        <w:sz w:val="22"/>
      </w:rPr>
      <w:pPr>
        <w:pBdr/>
        <w:spacing/>
        <w:ind/>
      </w:pPr>
      <w:tblPr>
        <w:tblBorders/>
      </w:tblPr>
      <w:tcPr>
        <w:shd w:val="clear" w:color="c0504d" w:themeColor="accent2" w:fill="c0504d" w:themeFill="accent2"/>
        <w:tcBorders/>
      </w:tcPr>
    </w:tblStylePr>
    <w:tblStylePr w:type="lastRow">
      <w:rPr>
        <w:rFonts w:ascii="Arial" w:hAnsi="Arial"/>
        <w:b/>
        <w:color w:val="ffffff"/>
        <w:sz w:val="22"/>
      </w:rPr>
      <w:pPr>
        <w:pBdr/>
        <w:spacing/>
        <w:ind/>
      </w:pPr>
      <w:tblPr>
        <w:tblBorders/>
      </w:tblPr>
      <w:tcPr>
        <w:shd w:val="clear" w:color="c0504d" w:themeColor="accent2" w:fill="c0504d"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6" w:customStyle="1">
    <w:name w:val="Grid Table 5 Dark - Accent 3"/>
    <w:basedOn w:val="101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cPr>
      <w:tcBorders/>
    </w:tcPr>
    <w:tblStylePr w:type="band1Horz">
      <w:pPr>
        <w:pBdr/>
        <w:spacing/>
        <w:ind/>
      </w:pPr>
      <w:tblPr>
        <w:tblBorders/>
      </w:tblPr>
      <w:tcPr>
        <w:shd w:val="clear" w:color="d0dfb2" w:themeColor="accent3" w:themeTint="75" w:fill="d0dfb2" w:themeFill="accent3" w:themeFillTint="75"/>
        <w:tcBorders/>
      </w:tcPr>
    </w:tblStylePr>
    <w:tblStylePr w:type="band1Vert">
      <w:pPr>
        <w:pBdr/>
        <w:spacing/>
        <w:ind/>
      </w:pPr>
      <w:tblPr>
        <w:tblBorders/>
      </w:tblPr>
      <w:tcPr>
        <w:shd w:val="clear" w:color="d0dfb2" w:themeColor="accent3" w:themeTint="75" w:fill="d0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9bbb59" w:themeColor="accent3" w:fill="9bbb59" w:themeFill="accent3"/>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rFonts w:ascii="Arial" w:hAnsi="Arial"/>
        <w:b/>
        <w:color w:val="ffffff"/>
        <w:sz w:val="22"/>
      </w:rPr>
      <w:pPr>
        <w:pBdr/>
        <w:spacing/>
        <w:ind/>
      </w:pPr>
      <w:tblPr>
        <w:tblBorders/>
      </w:tblPr>
      <w:tcPr>
        <w:shd w:val="clear" w:color="9bbb59" w:themeColor="accent3" w:fill="9bbb59" w:themeFill="accent3"/>
        <w:tcBorders/>
      </w:tcPr>
    </w:tblStylePr>
    <w:tblStylePr w:type="lastRow">
      <w:rPr>
        <w:rFonts w:ascii="Arial" w:hAnsi="Arial"/>
        <w:b/>
        <w:color w:val="ffffff"/>
        <w:sz w:val="22"/>
      </w:rPr>
      <w:pPr>
        <w:pBdr/>
        <w:spacing/>
        <w:ind/>
      </w:pPr>
      <w:tblPr>
        <w:tblBorders/>
      </w:tblPr>
      <w:tcPr>
        <w:shd w:val="clear" w:color="9bbb59" w:themeColor="accent3" w:fill="9bbb59"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7" w:customStyle="1">
    <w:name w:val="Grid Table 5 Dark- Accent 4"/>
    <w:basedOn w:val="101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cPr>
      <w:tcBorders/>
    </w:tcPr>
    <w:tblStylePr w:type="band1Horz">
      <w:pPr>
        <w:pBdr/>
        <w:spacing/>
        <w:ind/>
      </w:pPr>
      <w:tblPr>
        <w:tblBorders/>
      </w:tblPr>
      <w:tcPr>
        <w:shd w:val="clear" w:color="c4b7d4" w:themeColor="accent4" w:themeTint="75" w:fill="c4b7d4" w:themeFill="accent4" w:themeFillTint="75"/>
        <w:tcBorders/>
      </w:tcPr>
    </w:tblStylePr>
    <w:tblStylePr w:type="band1Vert">
      <w:pPr>
        <w:pBdr/>
        <w:spacing/>
        <w:ind/>
      </w:pPr>
      <w:tblPr>
        <w:tblBorders/>
      </w:tblPr>
      <w:tcPr>
        <w:shd w:val="clear" w:color="c4b7d4"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8064a2" w:themeColor="accent4" w:fill="8064a2" w:themeFill="accent4"/>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rFonts w:ascii="Arial" w:hAnsi="Arial"/>
        <w:b/>
        <w:color w:val="ffffff"/>
        <w:sz w:val="22"/>
      </w:rPr>
      <w:pPr>
        <w:pBdr/>
        <w:spacing/>
        <w:ind/>
      </w:pPr>
      <w:tblPr>
        <w:tblBorders/>
      </w:tblPr>
      <w:tcPr>
        <w:shd w:val="clear" w:color="8064a2" w:themeColor="accent4" w:fill="8064a2" w:themeFill="accent4"/>
        <w:tcBorders/>
      </w:tcPr>
    </w:tblStylePr>
    <w:tblStylePr w:type="lastRow">
      <w:rPr>
        <w:rFonts w:ascii="Arial" w:hAnsi="Arial"/>
        <w:b/>
        <w:color w:val="ffffff"/>
        <w:sz w:val="22"/>
      </w:rPr>
      <w:pPr>
        <w:pBdr/>
        <w:spacing/>
        <w:ind/>
      </w:pPr>
      <w:tblPr>
        <w:tblBorders/>
      </w:tblPr>
      <w:tcPr>
        <w:shd w:val="clear" w:color="8064a2" w:themeColor="accent4" w:fill="8064a2"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8" w:customStyle="1">
    <w:name w:val="Grid Table 5 Dark - Accent 5"/>
    <w:basedOn w:val="101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cPr>
      <w:tcBorders/>
    </w:tcPr>
    <w:tblStylePr w:type="band1Horz">
      <w:pPr>
        <w:pBdr/>
        <w:spacing/>
        <w:ind/>
      </w:pPr>
      <w:tblPr>
        <w:tblBorders/>
      </w:tblPr>
      <w:tcPr>
        <w:shd w:val="clear" w:color="acd8e4" w:themeColor="accent5" w:themeTint="75" w:fill="acd8e4" w:themeFill="accent5" w:themeFillTint="75"/>
        <w:tcBorders/>
      </w:tcPr>
    </w:tblStylePr>
    <w:tblStylePr w:type="band1Vert">
      <w:pPr>
        <w:pBdr/>
        <w:spacing/>
        <w:ind/>
      </w:pPr>
      <w:tblPr>
        <w:tblBorders/>
      </w:tblPr>
      <w:tcPr>
        <w:shd w:val="clear" w:color="acd8e4" w:themeColor="accent5" w:themeTint="75" w:fill="acd8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bacc6" w:themeColor="accent5" w:fill="4bacc6" w:themeFill="accent5"/>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rFonts w:ascii="Arial" w:hAnsi="Arial"/>
        <w:b/>
        <w:color w:val="ffffff"/>
        <w:sz w:val="22"/>
      </w:rPr>
      <w:pPr>
        <w:pBdr/>
        <w:spacing/>
        <w:ind/>
      </w:pPr>
      <w:tblPr>
        <w:tblBorders/>
      </w:tblPr>
      <w:tcPr>
        <w:shd w:val="clear" w:color="4bacc6" w:themeColor="accent5" w:fill="4bacc6" w:themeFill="accent5"/>
        <w:tcBorders/>
      </w:tcPr>
    </w:tblStylePr>
    <w:tblStylePr w:type="lastRow">
      <w:rPr>
        <w:rFonts w:ascii="Arial" w:hAnsi="Arial"/>
        <w:b/>
        <w:color w:val="ffffff"/>
        <w:sz w:val="22"/>
      </w:rPr>
      <w:pPr>
        <w:pBdr/>
        <w:spacing/>
        <w:ind/>
      </w:pPr>
      <w:tblPr>
        <w:tblBorders/>
      </w:tblPr>
      <w:tcPr>
        <w:shd w:val="clear" w:color="4bacc6" w:themeColor="accent5" w:fill="4bacc6"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9" w:customStyle="1">
    <w:name w:val="Grid Table 5 Dark - Accent 6"/>
    <w:basedOn w:val="101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cPr>
      <w:tcBorders/>
    </w:tcPr>
    <w:tblStylePr w:type="band1Horz">
      <w:pPr>
        <w:pBdr/>
        <w:spacing/>
        <w:ind/>
      </w:pPr>
      <w:tblPr>
        <w:tblBorders/>
      </w:tblPr>
      <w:tcPr>
        <w:shd w:val="clear" w:color="fbceaa" w:themeColor="accent6" w:themeTint="75" w:fill="fbceaa" w:themeFill="accent6" w:themeFillTint="75"/>
        <w:tcBorders/>
      </w:tcPr>
    </w:tblStylePr>
    <w:tblStylePr w:type="band1Vert">
      <w:pPr>
        <w:pBdr/>
        <w:spacing/>
        <w:ind/>
      </w:pPr>
      <w:tblPr>
        <w:tblBorders/>
      </w:tblPr>
      <w:tcPr>
        <w:shd w:val="clear" w:color="fbceaa" w:themeColor="accent6" w:themeTint="75" w:fill="fbce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79646" w:themeColor="accent6" w:fill="f79646" w:themeFill="accent6"/>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rFonts w:ascii="Arial" w:hAnsi="Arial"/>
        <w:b/>
        <w:color w:val="ffffff"/>
        <w:sz w:val="22"/>
      </w:rPr>
      <w:pPr>
        <w:pBdr/>
        <w:spacing/>
        <w:ind/>
      </w:pPr>
      <w:tblPr>
        <w:tblBorders/>
      </w:tblPr>
      <w:tcPr>
        <w:shd w:val="clear" w:color="f79646" w:themeColor="accent6" w:fill="f79646" w:themeFill="accent6"/>
        <w:tcBorders/>
      </w:tcPr>
    </w:tblStylePr>
    <w:tblStylePr w:type="lastRow">
      <w:rPr>
        <w:rFonts w:ascii="Arial" w:hAnsi="Arial"/>
        <w:b/>
        <w:color w:val="ffffff"/>
        <w:sz w:val="22"/>
      </w:rPr>
      <w:pPr>
        <w:pBdr/>
        <w:spacing/>
        <w:ind/>
      </w:pPr>
      <w:tblPr>
        <w:tblBorders/>
      </w:tblPr>
      <w:tcPr>
        <w:shd w:val="clear" w:color="f79646" w:themeColor="accent6" w:fill="f79646"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0">
    <w:name w:val="Grid Table 6 Colorful"/>
    <w:basedOn w:val="1013"/>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1" w:customStyle="1">
    <w:name w:val="Grid Table 6 Colorful - Accent 1"/>
    <w:basedOn w:val="1013"/>
    <w:uiPriority w:val="99"/>
    <w:pPr>
      <w:pBdr/>
      <w:spacing/>
      <w:ind/>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hemeFill="accent1" w:themeFillTint="34"/>
        <w:tcBorders/>
      </w:tcPr>
    </w:tblStylePr>
    <w:tblStylePr w:type="band1Vert">
      <w:pPr>
        <w:pBdr/>
        <w:spacing/>
        <w:ind/>
      </w:pPr>
      <w:tblPr>
        <w:tblBorders/>
      </w:tblPr>
      <w:tcPr>
        <w:shd w:val="clear" w:color="dae5f1" w:themeColor="accent1" w:themeTint="34"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2" w:customStyle="1">
    <w:name w:val="Grid Table 6 Colorful - Accent 2"/>
    <w:basedOn w:val="1013"/>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3" w:customStyle="1">
    <w:name w:val="Grid Table 6 Colorful - Accent 3"/>
    <w:basedOn w:val="1013"/>
    <w:uiPriority w:val="99"/>
    <w:pPr>
      <w:pBdr/>
      <w:spacing/>
      <w:ind/>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hemeFill="accent3" w:themeFillTint="34"/>
        <w:tcBorders/>
      </w:tcPr>
    </w:tblStylePr>
    <w:tblStylePr w:type="band1Vert">
      <w:pPr>
        <w:pBdr/>
        <w:spacing/>
        <w:ind/>
      </w:pPr>
      <w:tblPr>
        <w:tblBorders/>
      </w:tblPr>
      <w:tcPr>
        <w:shd w:val="clear" w:color="eaf1dc" w:themeColor="accent3" w:themeTint="34"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4" w:customStyle="1">
    <w:name w:val="Grid Table 6 Colorful - Accent 4"/>
    <w:basedOn w:val="1013"/>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5" w:customStyle="1">
    <w:name w:val="Grid Table 6 Colorful - Accent 5"/>
    <w:basedOn w:val="1013"/>
    <w:uiPriority w:val="99"/>
    <w:pPr>
      <w:pBdr/>
      <w:spacing/>
      <w:ind/>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6" w:customStyle="1">
    <w:name w:val="Grid Table 6 Colorful - Accent 6"/>
    <w:basedOn w:val="1013"/>
    <w:uiPriority w:val="99"/>
    <w:pPr>
      <w:pBdr/>
      <w:spacing/>
      <w:ind/>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266779" w:themeColor="accent5" w:themeShade="95"/>
        <w:sz w:val="22"/>
      </w:rPr>
      <w:pPr>
        <w:pBdr/>
        <w:spacing/>
        <w:ind/>
      </w:pPr>
      <w:tblPr>
        <w:tblBorders/>
      </w:tblPr>
      <w:tcPr>
        <w:shd w:val="clear" w:color="fde9d8" w:themeColor="accent6" w:themeTint="34" w:fill="fde9d8" w:themeFill="accent6" w:themeFillTint="34"/>
        <w:tcBorders/>
      </w:tcPr>
    </w:tblStylePr>
    <w:tblStylePr w:type="band1Vert">
      <w:pPr>
        <w:pBdr/>
        <w:spacing/>
        <w:ind/>
      </w:pPr>
      <w:tblPr>
        <w:tblBorders/>
      </w:tblPr>
      <w:tcPr>
        <w:shd w:val="clear" w:color="fde9d8" w:themeColor="accent6" w:themeTint="34" w:fill="fde9d8" w:themeFill="accent6"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7">
    <w:name w:val="Grid Table 7 Colorful"/>
    <w:basedOn w:val="1013"/>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8" w:customStyle="1">
    <w:name w:val="Grid Table 7 Colorful - Accent 1"/>
    <w:basedOn w:val="1013"/>
    <w:uiPriority w:val="99"/>
    <w:pPr>
      <w:pBdr/>
      <w:spacing/>
      <w:ind/>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hemeFill="accent1" w:themeFillTint="34"/>
        <w:tcBorders/>
      </w:tcPr>
    </w:tblStylePr>
    <w:tblStylePr w:type="band1Vert">
      <w:pPr>
        <w:pBdr/>
        <w:spacing/>
        <w:ind/>
      </w:pPr>
      <w:tblPr>
        <w:tblBorders/>
      </w:tblPr>
      <w:tcPr>
        <w:shd w:val="clear" w:color="dae5f1" w:themeColor="accent1" w:themeTint="34"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pPr>
        <w:pBdr/>
        <w:spacing/>
        <w:ind/>
      </w:pPr>
      <w:tblPr>
        <w:tblBorders/>
      </w:tbl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9" w:customStyle="1">
    <w:name w:val="Grid Table 7 Colorful - Accent 2"/>
    <w:basedOn w:val="1013"/>
    <w:uiPriority w:val="99"/>
    <w:pPr>
      <w:pBdr/>
      <w:spacing/>
      <w:ind/>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pPr>
        <w:pBdr/>
        <w:spacing/>
        <w:ind/>
      </w:pPr>
      <w:tblPr>
        <w:tblBorders/>
      </w:tbl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0" w:customStyle="1">
    <w:name w:val="Grid Table 7 Colorful - Accent 3"/>
    <w:basedOn w:val="1013"/>
    <w:uiPriority w:val="99"/>
    <w:pPr>
      <w:pBdr/>
      <w:spacing/>
      <w:ind/>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hemeFill="accent3" w:themeFillTint="34"/>
        <w:tcBorders/>
      </w:tcPr>
    </w:tblStylePr>
    <w:tblStylePr w:type="band1Vert">
      <w:pPr>
        <w:pBdr/>
        <w:spacing/>
        <w:ind/>
      </w:pPr>
      <w:tblPr>
        <w:tblBorders/>
      </w:tblPr>
      <w:tcPr>
        <w:shd w:val="clear" w:color="eaf1dc" w:themeColor="accent3" w:themeTint="34"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pPr>
        <w:pBdr/>
        <w:spacing/>
        <w:ind/>
      </w:pPr>
      <w:tblPr>
        <w:tblBorders/>
      </w:tbl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pPr>
        <w:pBdr/>
        <w:spacing/>
        <w:ind/>
      </w:pPr>
      <w:tblPr>
        <w:tblBorders/>
      </w:tbl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1" w:customStyle="1">
    <w:name w:val="Grid Table 7 Colorful - Accent 4"/>
    <w:basedOn w:val="1013"/>
    <w:uiPriority w:val="99"/>
    <w:pPr>
      <w:pBdr/>
      <w:spacing/>
      <w:ind/>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2" w:customStyle="1">
    <w:name w:val="Grid Table 7 Colorful - Accent 5"/>
    <w:basedOn w:val="1013"/>
    <w:uiPriority w:val="99"/>
    <w:pPr>
      <w:pBdr/>
      <w:spacing/>
      <w:ind/>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pPr>
        <w:pBdr/>
        <w:spacing/>
        <w:ind/>
      </w:pPr>
      <w:tblPr>
        <w:tblBorders/>
      </w:tbl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pPr>
        <w:pBdr/>
        <w:spacing/>
        <w:ind/>
      </w:pPr>
      <w:tblPr>
        <w:tblBorders/>
      </w:tbl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3" w:customStyle="1">
    <w:name w:val="Grid Table 7 Colorful - Accent 6"/>
    <w:basedOn w:val="1013"/>
    <w:uiPriority w:val="99"/>
    <w:pPr>
      <w:pBdr/>
      <w:spacing/>
      <w:ind/>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b15407" w:themeColor="accent6" w:themeShade="95"/>
        <w:sz w:val="22"/>
      </w:rPr>
      <w:pPr>
        <w:pBdr/>
        <w:spacing/>
        <w:ind/>
      </w:pPr>
      <w:tblPr>
        <w:tblBorders/>
      </w:tblPr>
      <w:tcPr>
        <w:shd w:val="clear" w:color="fde9d8" w:themeColor="accent6" w:themeTint="34" w:fill="fde9d8" w:themeFill="accent6" w:themeFillTint="34"/>
        <w:tcBorders/>
      </w:tcPr>
    </w:tblStylePr>
    <w:tblStylePr w:type="band1Vert">
      <w:pPr>
        <w:pBdr/>
        <w:spacing/>
        <w:ind/>
      </w:pPr>
      <w:tblPr>
        <w:tblBorders/>
      </w:tblPr>
      <w:tcPr>
        <w:shd w:val="clear" w:color="fde9d8" w:themeColor="accent6" w:themeTint="34" w:fill="fde9d8" w:themeFill="accent6" w:themeFillTint="34"/>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pPr>
        <w:pBdr/>
        <w:spacing/>
        <w:ind/>
      </w:pPr>
      <w:tblPr>
        <w:tblBorders/>
      </w:tbl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pPr>
        <w:pBdr/>
        <w:spacing/>
        <w:ind/>
      </w:pPr>
      <w:tblPr>
        <w:tblBorders/>
      </w:tbl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4">
    <w:name w:val="List Table 1 Light"/>
    <w:basedOn w:val="1013"/>
    <w:uiPriority w:val="99"/>
    <w:pPr>
      <w:pBdr/>
      <w:spacing/>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5" w:customStyle="1">
    <w:name w:val="List Table 1 Light - Accent 1"/>
    <w:basedOn w:val="1013"/>
    <w:uiPriority w:val="99"/>
    <w:pPr>
      <w:pBdr/>
      <w:spacing/>
      <w:ind/>
    </w:pPr>
    <w:tblPr>
      <w:tblStyleRowBandSize w:val="1"/>
      <w:tblStyleColBandSize w:val="1"/>
      <w:tblBorders/>
    </w:tblPr>
    <w:tcPr>
      <w:tcBorders/>
    </w:tcPr>
    <w:tblStylePr w:type="band1Horz">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6" w:customStyle="1">
    <w:name w:val="List Table 1 Light - Accent 2"/>
    <w:basedOn w:val="1013"/>
    <w:uiPriority w:val="99"/>
    <w:pPr>
      <w:pBdr/>
      <w:spacing/>
      <w:ind/>
    </w:pPr>
    <w:tblPr>
      <w:tblStyleRowBandSize w:val="1"/>
      <w:tblStyleColBandSize w:val="1"/>
      <w:tblBorders/>
    </w:tblPr>
    <w:tcPr>
      <w:tcBorders/>
    </w:tcPr>
    <w:tblStylePr w:type="band1Horz">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7" w:customStyle="1">
    <w:name w:val="List Table 1 Light - Accent 3"/>
    <w:basedOn w:val="1013"/>
    <w:uiPriority w:val="99"/>
    <w:pPr>
      <w:pBdr/>
      <w:spacing/>
      <w:ind/>
    </w:pPr>
    <w:tblPr>
      <w:tblStyleRowBandSize w:val="1"/>
      <w:tblStyleColBandSize w:val="1"/>
      <w:tblBorders/>
    </w:tblPr>
    <w:tcPr>
      <w:tcBorders/>
    </w:tcPr>
    <w:tblStylePr w:type="band1Horz">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8" w:customStyle="1">
    <w:name w:val="List Table 1 Light - Accent 4"/>
    <w:basedOn w:val="1013"/>
    <w:uiPriority w:val="99"/>
    <w:pPr>
      <w:pBdr/>
      <w:spacing/>
      <w:ind/>
    </w:pPr>
    <w:tblPr>
      <w:tblStyleRowBandSize w:val="1"/>
      <w:tblStyleColBandSize w:val="1"/>
      <w:tblBorders/>
    </w:tblPr>
    <w:tcPr>
      <w:tcBorders/>
    </w:tcPr>
    <w:tblStylePr w:type="band1Horz">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9" w:customStyle="1">
    <w:name w:val="List Table 1 Light - Accent 5"/>
    <w:basedOn w:val="1013"/>
    <w:uiPriority w:val="99"/>
    <w:pPr>
      <w:pBdr/>
      <w:spacing/>
      <w:ind/>
    </w:pPr>
    <w:tblPr>
      <w:tblStyleRowBandSize w:val="1"/>
      <w:tblStyleColBandSize w:val="1"/>
      <w:tblBorders/>
    </w:tblPr>
    <w:tcPr>
      <w:tcBorders/>
    </w:tcPr>
    <w:tblStylePr w:type="band1Horz">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0" w:customStyle="1">
    <w:name w:val="List Table 1 Light - Accent 6"/>
    <w:basedOn w:val="1013"/>
    <w:uiPriority w:val="99"/>
    <w:pPr>
      <w:pBdr/>
      <w:spacing/>
      <w:ind/>
    </w:pPr>
    <w:tblPr>
      <w:tblStyleRowBandSize w:val="1"/>
      <w:tblStyleColBandSize w:val="1"/>
      <w:tblBorders/>
    </w:tblPr>
    <w:tcPr>
      <w:tcBorders/>
    </w:tcPr>
    <w:tblStylePr w:type="band1Horz">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1">
    <w:name w:val="List Table 2"/>
    <w:basedOn w:val="1013"/>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2" w:customStyle="1">
    <w:name w:val="List Table 2 - Accent 1"/>
    <w:basedOn w:val="1013"/>
    <w:uiPriority w:val="99"/>
    <w:pPr>
      <w:pBdr/>
      <w:spacing/>
      <w:ind/>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3" w:customStyle="1">
    <w:name w:val="List Table 2 - Accent 2"/>
    <w:basedOn w:val="1013"/>
    <w:uiPriority w:val="99"/>
    <w:pPr>
      <w:pBdr/>
      <w:spacing/>
      <w:ind/>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1Vert">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4" w:customStyle="1">
    <w:name w:val="List Table 2 - Accent 3"/>
    <w:basedOn w:val="1013"/>
    <w:uiPriority w:val="99"/>
    <w:pPr>
      <w:pBdr/>
      <w:spacing/>
      <w:ind/>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1Vert">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5" w:customStyle="1">
    <w:name w:val="List Table 2 - Accent 4"/>
    <w:basedOn w:val="1013"/>
    <w:uiPriority w:val="99"/>
    <w:pPr>
      <w:pBdr/>
      <w:spacing/>
      <w:ind/>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6" w:customStyle="1">
    <w:name w:val="List Table 2 - Accent 5"/>
    <w:basedOn w:val="1013"/>
    <w:uiPriority w:val="99"/>
    <w:pPr>
      <w:pBdr/>
      <w:spacing/>
      <w:ind/>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7" w:customStyle="1">
    <w:name w:val="List Table 2 - Accent 6"/>
    <w:basedOn w:val="1013"/>
    <w:uiPriority w:val="99"/>
    <w:pPr>
      <w:pBdr/>
      <w:spacing/>
      <w:ind/>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1Vert">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8">
    <w:name w:val="List Table 3"/>
    <w:basedOn w:val="1013"/>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9" w:customStyle="1">
    <w:name w:val="List Table 3 - Accent 1"/>
    <w:basedOn w:val="1013"/>
    <w:uiPriority w:val="99"/>
    <w:pPr>
      <w:pBdr/>
      <w:spacing/>
      <w:ind/>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0" w:customStyle="1">
    <w:name w:val="List Table 3 - Accent 2"/>
    <w:basedOn w:val="1013"/>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1" w:customStyle="1">
    <w:name w:val="List Table 3 - Accent 3"/>
    <w:basedOn w:val="1013"/>
    <w:uiPriority w:val="99"/>
    <w:pPr>
      <w:pBdr/>
      <w:spacing/>
      <w:ind/>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3d69b"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2" w:customStyle="1">
    <w:name w:val="List Table 3 - Accent 4"/>
    <w:basedOn w:val="1013"/>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3" w:customStyle="1">
    <w:name w:val="List Table 3 - Accent 5"/>
    <w:basedOn w:val="1013"/>
    <w:uiPriority w:val="99"/>
    <w:pPr>
      <w:pBdr/>
      <w:spacing/>
      <w:ind/>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2ccdc" w:themeColor="accent5" w:themeTint="9A" w:fill="92cc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4" w:customStyle="1">
    <w:name w:val="List Table 3 - Accent 6"/>
    <w:basedOn w:val="1013"/>
    <w:uiPriority w:val="99"/>
    <w:pPr>
      <w:pBdr/>
      <w:spacing/>
      <w:ind/>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ac090" w:themeColor="accent6" w:themeTint="98" w:fill="fac0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5">
    <w:name w:val="List Table 4"/>
    <w:basedOn w:val="1013"/>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6" w:customStyle="1">
    <w:name w:val="List Table 4 - Accent 1"/>
    <w:basedOn w:val="1013"/>
    <w:uiPriority w:val="9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7" w:customStyle="1">
    <w:name w:val="List Table 4 - Accent 2"/>
    <w:basedOn w:val="1013"/>
    <w:uiPriority w:val="9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1Vert">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8" w:customStyle="1">
    <w:name w:val="List Table 4 - Accent 3"/>
    <w:basedOn w:val="1013"/>
    <w:uiPriority w:val="9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1Vert">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9" w:customStyle="1">
    <w:name w:val="List Table 4 - Accent 4"/>
    <w:basedOn w:val="1013"/>
    <w:uiPriority w:val="9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0" w:customStyle="1">
    <w:name w:val="List Table 4 - Accent 5"/>
    <w:basedOn w:val="1013"/>
    <w:uiPriority w:val="9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1" w:customStyle="1">
    <w:name w:val="List Table 4 - Accent 6"/>
    <w:basedOn w:val="1013"/>
    <w:uiPriority w:val="9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1Vert">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2">
    <w:name w:val="List Table 5 Dark"/>
    <w:basedOn w:val="1013"/>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3" w:customStyle="1">
    <w:name w:val="List Table 5 Dark - Accent 1"/>
    <w:basedOn w:val="1013"/>
    <w:uiPriority w:val="99"/>
    <w:pPr>
      <w:pBdr/>
      <w:spacing/>
      <w:ind/>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cPr>
      <w:tcBorders/>
    </w:tcPr>
    <w:tblStylePr w:type="band1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f81bd" w:themeColor="accent1" w:fill="4f81bd"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f81bd" w:themeColor="accent1" w:fill="4f81bd" w:themeFill="accent1"/>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4" w:customStyle="1">
    <w:name w:val="List Table 5 Dark - Accent 2"/>
    <w:basedOn w:val="1013"/>
    <w:uiPriority w:val="99"/>
    <w:pPr>
      <w:pBdr/>
      <w:spacing/>
      <w:ind/>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cPr>
      <w:tcBorders/>
    </w:tcPr>
    <w:tblStylePr w:type="band1Horz">
      <w:pPr>
        <w:pBdr/>
        <w:spacing/>
        <w:ind/>
      </w:pPr>
      <w:tblPr>
        <w:tblBorders/>
      </w:tblPr>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5" w:customStyle="1">
    <w:name w:val="List Table 5 Dark - Accent 3"/>
    <w:basedOn w:val="1013"/>
    <w:uiPriority w:val="99"/>
    <w:pPr>
      <w:pBdr/>
      <w:spacing/>
      <w:ind/>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cPr>
      <w:tcBorders/>
    </w:tcPr>
    <w:tblStylePr w:type="band1Horz">
      <w:pPr>
        <w:pBdr/>
        <w:spacing/>
        <w:ind/>
      </w:pPr>
      <w:tblPr>
        <w:tblBorders/>
      </w:tblPr>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6" w:customStyle="1">
    <w:name w:val="List Table 5 Dark - Accent 4"/>
    <w:basedOn w:val="1013"/>
    <w:uiPriority w:val="99"/>
    <w:pPr>
      <w:pBdr/>
      <w:spacing/>
      <w:ind/>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cPr>
      <w:tcBorders/>
    </w:tcPr>
    <w:tblStylePr w:type="band1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7" w:customStyle="1">
    <w:name w:val="List Table 5 Dark - Accent 5"/>
    <w:basedOn w:val="1013"/>
    <w:uiPriority w:val="99"/>
    <w:pPr>
      <w:pBdr/>
      <w:spacing/>
      <w:ind/>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cPr>
      <w:tcBorders/>
    </w:tcPr>
    <w:tblStylePr w:type="band1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8" w:customStyle="1">
    <w:name w:val="List Table 5 Dark - Accent 6"/>
    <w:basedOn w:val="1013"/>
    <w:uiPriority w:val="99"/>
    <w:pPr>
      <w:pBdr/>
      <w:spacing/>
      <w:ind/>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cPr>
      <w:tcBorders/>
    </w:tcPr>
    <w:tblStylePr w:type="band1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9">
    <w:name w:val="List Table 6 Colorful"/>
    <w:basedOn w:val="1013"/>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0" w:customStyle="1">
    <w:name w:val="List Table 6 Colorful - Accent 1"/>
    <w:basedOn w:val="1013"/>
    <w:uiPriority w:val="99"/>
    <w:pPr>
      <w:pBdr/>
      <w:spacing/>
      <w:ind/>
    </w:pPr>
    <w:tblPr>
      <w:tblStyleRowBandSize w:val="1"/>
      <w:tblStyleColBandSize w:val="1"/>
      <w:tblBorders>
        <w:top w:val="single" w:color="4f81bd" w:themeColor="accent1" w:sz="4" w:space="0"/>
        <w:bottom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1" w:customStyle="1">
    <w:name w:val="List Table 6 Colorful - Accent 2"/>
    <w:basedOn w:val="1013"/>
    <w:uiPriority w:val="99"/>
    <w:pPr>
      <w:pBdr/>
      <w:spacing/>
      <w:ind/>
    </w:pPr>
    <w:tblPr>
      <w:tblStyleRowBandSize w:val="1"/>
      <w:tblStyleColBandSize w:val="1"/>
      <w:tblBorders>
        <w:top w:val="single" w:color="d99695" w:themeColor="accent2" w:themeTint="97" w:sz="4" w:space="0"/>
        <w:bottom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2" w:customStyle="1">
    <w:name w:val="List Table 6 Colorful - Accent 3"/>
    <w:basedOn w:val="1013"/>
    <w:uiPriority w:val="99"/>
    <w:pPr>
      <w:pBdr/>
      <w:spacing/>
      <w:ind/>
    </w:pPr>
    <w:tblPr>
      <w:tblStyleRowBandSize w:val="1"/>
      <w:tblStyleColBandSize w:val="1"/>
      <w:tblBorders>
        <w:top w:val="single" w:color="c3d69b" w:themeColor="accent3" w:themeTint="98" w:sz="4" w:space="0"/>
        <w:bottom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3" w:customStyle="1">
    <w:name w:val="List Table 6 Colorful - Accent 4"/>
    <w:basedOn w:val="1013"/>
    <w:uiPriority w:val="99"/>
    <w:pPr>
      <w:pBdr/>
      <w:spacing/>
      <w:ind/>
    </w:pPr>
    <w:tblPr>
      <w:tblStyleRowBandSize w:val="1"/>
      <w:tblStyleColBandSize w:val="1"/>
      <w:tblBorders>
        <w:top w:val="single" w:color="b2a1c6" w:themeColor="accent4" w:themeTint="9A" w:sz="4" w:space="0"/>
        <w:bottom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4" w:customStyle="1">
    <w:name w:val="List Table 6 Colorful - Accent 5"/>
    <w:basedOn w:val="1013"/>
    <w:uiPriority w:val="99"/>
    <w:pPr>
      <w:pBdr/>
      <w:spacing/>
      <w:ind/>
    </w:pPr>
    <w:tblPr>
      <w:tblStyleRowBandSize w:val="1"/>
      <w:tblStyleColBandSize w:val="1"/>
      <w:tblBorders>
        <w:top w:val="single" w:color="92ccdc" w:themeColor="accent5" w:themeTint="9A" w:sz="4" w:space="0"/>
        <w:bottom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5" w:customStyle="1">
    <w:name w:val="List Table 6 Colorful - Accent 6"/>
    <w:basedOn w:val="1013"/>
    <w:uiPriority w:val="99"/>
    <w:pPr>
      <w:pBdr/>
      <w:spacing/>
      <w:ind/>
    </w:pPr>
    <w:tblPr>
      <w:tblStyleRowBandSize w:val="1"/>
      <w:tblStyleColBandSize w:val="1"/>
      <w:tblBorders>
        <w:top w:val="single" w:color="fac090" w:themeColor="accent6" w:themeTint="98" w:sz="4" w:space="0"/>
        <w:bottom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6">
    <w:name w:val="List Table 7 Colorful"/>
    <w:basedOn w:val="1013"/>
    <w:uiPriority w:val="99"/>
    <w:pPr>
      <w:pBdr/>
      <w:spacing/>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7" w:customStyle="1">
    <w:name w:val="List Table 7 Colorful - Accent 1"/>
    <w:basedOn w:val="1013"/>
    <w:uiPriority w:val="99"/>
    <w:pPr>
      <w:pBdr/>
      <w:spacing/>
      <w:ind/>
    </w:pPr>
    <w:tblPr>
      <w:tblStyleRowBandSize w:val="1"/>
      <w:tblStyleColBandSize w:val="1"/>
      <w:tblBorders>
        <w:right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pPr>
        <w:pBdr/>
        <w:spacing/>
        <w:ind/>
      </w:pPr>
      <w:tblPr>
        <w:tblBorders/>
      </w:tbl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pPr>
        <w:pBdr/>
        <w:spacing/>
        <w:ind/>
      </w:pPr>
      <w:tblPr>
        <w:tblBorders/>
      </w:tbl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8" w:customStyle="1">
    <w:name w:val="List Table 7 Colorful - Accent 2"/>
    <w:basedOn w:val="1013"/>
    <w:uiPriority w:val="99"/>
    <w:pPr>
      <w:pBdr/>
      <w:spacing/>
      <w:ind/>
    </w:pPr>
    <w:tblPr>
      <w:tblStyleRowBandSize w:val="1"/>
      <w:tblStyleColBandSize w:val="1"/>
      <w:tblBorders>
        <w:right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pPr>
        <w:pBdr/>
        <w:spacing/>
        <w:ind/>
      </w:pPr>
      <w:tblPr>
        <w:tblBorders/>
      </w:tbl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9" w:customStyle="1">
    <w:name w:val="List Table 7 Colorful - Accent 3"/>
    <w:basedOn w:val="1013"/>
    <w:uiPriority w:val="99"/>
    <w:pPr>
      <w:pBdr/>
      <w:spacing/>
      <w:ind/>
    </w:pPr>
    <w:tblPr>
      <w:tblStyleRowBandSize w:val="1"/>
      <w:tblStyleColBandSize w:val="1"/>
      <w:tblBorders>
        <w:right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pPr>
        <w:pBdr/>
        <w:spacing/>
        <w:ind/>
      </w:pPr>
      <w:tblPr>
        <w:tblBorders/>
      </w:tbl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pPr>
        <w:pBdr/>
        <w:spacing/>
        <w:ind/>
      </w:pPr>
      <w:tblPr>
        <w:tblBorders/>
      </w:tbl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0" w:customStyle="1">
    <w:name w:val="List Table 7 Colorful - Accent 4"/>
    <w:basedOn w:val="1013"/>
    <w:uiPriority w:val="99"/>
    <w:pPr>
      <w:pBdr/>
      <w:spacing/>
      <w:ind/>
    </w:pPr>
    <w:tblPr>
      <w:tblStyleRowBandSize w:val="1"/>
      <w:tblStyleColBandSize w:val="1"/>
      <w:tblBorders>
        <w:right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1" w:customStyle="1">
    <w:name w:val="List Table 7 Colorful - Accent 5"/>
    <w:basedOn w:val="1013"/>
    <w:uiPriority w:val="99"/>
    <w:pPr>
      <w:pBdr/>
      <w:spacing/>
      <w:ind/>
    </w:pPr>
    <w:tblPr>
      <w:tblStyleRowBandSize w:val="1"/>
      <w:tblStyleColBandSize w:val="1"/>
      <w:tblBorders>
        <w:right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pPr>
        <w:pBdr/>
        <w:spacing/>
        <w:ind/>
      </w:pPr>
      <w:tblPr>
        <w:tblBorders/>
      </w:tbl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2" w:customStyle="1">
    <w:name w:val="List Table 7 Colorful - Accent 6"/>
    <w:basedOn w:val="1013"/>
    <w:uiPriority w:val="99"/>
    <w:pPr>
      <w:pBdr/>
      <w:spacing/>
      <w:ind/>
    </w:pPr>
    <w:tblPr>
      <w:tblStyleRowBandSize w:val="1"/>
      <w:tblStyleColBandSize w:val="1"/>
      <w:tblBorders>
        <w:right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pPr>
        <w:pBdr/>
        <w:spacing/>
        <w:ind/>
      </w:pPr>
      <w:tblPr>
        <w:tblBorders/>
      </w:tbl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3" w:customStyle="1">
    <w:name w:val="Lined - Accent"/>
    <w:basedOn w:val="1013"/>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4" w:customStyle="1">
    <w:name w:val="Lined - Accent 1"/>
    <w:basedOn w:val="1013"/>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fir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5" w:customStyle="1">
    <w:name w:val="Lined - Accent 2"/>
    <w:basedOn w:val="1013"/>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fir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6" w:customStyle="1">
    <w:name w:val="Lined - Accent 3"/>
    <w:basedOn w:val="1013"/>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fir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fir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7" w:customStyle="1">
    <w:name w:val="Lined - Accent 4"/>
    <w:basedOn w:val="1013"/>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8" w:customStyle="1">
    <w:name w:val="Lined - Accent 5"/>
    <w:basedOn w:val="1013"/>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9" w:customStyle="1">
    <w:name w:val="Lined - Accent 6"/>
    <w:basedOn w:val="1013"/>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0" w:customStyle="1">
    <w:name w:val="Bordered &amp; Lined - Accent"/>
    <w:basedOn w:val="1013"/>
    <w:uiPriority w:val="99"/>
    <w:pPr>
      <w:pBdr/>
      <w:spacing/>
      <w:ind/>
    </w:pPr>
    <w:rP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1" w:customStyle="1">
    <w:name w:val="Bordered &amp; Lined - Accent 1"/>
    <w:basedOn w:val="1013"/>
    <w:uiPriority w:val="99"/>
    <w:pPr>
      <w:pBdr/>
      <w:spacing/>
      <w:ind/>
    </w:pPr>
    <w:rPr>
      <w:color w:val="404040"/>
      <w:sz w:val="20"/>
      <w:szCs w:val="2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fir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2" w:customStyle="1">
    <w:name w:val="Bordered &amp; Lined - Accent 2"/>
    <w:basedOn w:val="1013"/>
    <w:uiPriority w:val="99"/>
    <w:pPr>
      <w:pBdr/>
      <w:spacing/>
      <w:ind/>
    </w:pPr>
    <w:rPr>
      <w:color w:val="404040"/>
      <w:sz w:val="20"/>
      <w:szCs w:val="2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fir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3" w:customStyle="1">
    <w:name w:val="Bordered &amp; Lined - Accent 3"/>
    <w:basedOn w:val="1013"/>
    <w:uiPriority w:val="99"/>
    <w:pPr>
      <w:pBdr/>
      <w:spacing/>
      <w:ind/>
    </w:pPr>
    <w:rPr>
      <w:color w:val="404040"/>
      <w:sz w:val="20"/>
      <w:szCs w:val="2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fir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fir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4" w:customStyle="1">
    <w:name w:val="Bordered &amp; Lined - Accent 4"/>
    <w:basedOn w:val="1013"/>
    <w:uiPriority w:val="99"/>
    <w:pPr>
      <w:pBdr/>
      <w:spacing/>
      <w:ind/>
    </w:pPr>
    <w:rPr>
      <w:color w:val="404040"/>
      <w:sz w:val="20"/>
      <w:szCs w:val="2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5" w:customStyle="1">
    <w:name w:val="Bordered &amp; Lined - Accent 5"/>
    <w:basedOn w:val="1013"/>
    <w:uiPriority w:val="99"/>
    <w:pPr>
      <w:pBdr/>
      <w:spacing/>
      <w:ind/>
    </w:pPr>
    <w:rPr>
      <w:color w:val="404040"/>
      <w:sz w:val="20"/>
      <w:szCs w:val="2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6" w:customStyle="1">
    <w:name w:val="Bordered &amp; Lined - Accent 6"/>
    <w:basedOn w:val="1013"/>
    <w:uiPriority w:val="99"/>
    <w:pPr>
      <w:pBdr/>
      <w:spacing/>
      <w:ind/>
    </w:pPr>
    <w:rPr>
      <w:color w:val="404040"/>
      <w:sz w:val="20"/>
      <w:szCs w:val="2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7" w:customStyle="1">
    <w:name w:val="Bordered"/>
    <w:basedOn w:val="1013"/>
    <w:uiPriority w:val="99"/>
    <w:pPr>
      <w:pBdr/>
      <w:spacing/>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8" w:customStyle="1">
    <w:name w:val="Bordered - Accent 1"/>
    <w:basedOn w:val="1013"/>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f81bd" w:themeColor="accent1" w:sz="12" w:space="0"/>
        </w:tcBorders>
      </w:tcPr>
    </w:tblStylePr>
    <w:tblStylePr w:type="lastCol">
      <w:rPr>
        <w:rFonts w:ascii="Arial" w:hAnsi="Arial"/>
        <w:color w:val="404040"/>
        <w:sz w:val="22"/>
      </w:rPr>
      <w:pPr>
        <w:pBdr/>
        <w:spacing/>
        <w:ind/>
      </w:pPr>
      <w:tblPr>
        <w:tblBorders/>
      </w:tblPr>
      <w:tcPr>
        <w:tcBorders>
          <w:left w:val="single" w:color="4f81bd" w:themeColor="accent1" w:sz="12" w:space="0"/>
        </w:tcBorders>
      </w:tcPr>
    </w:tblStylePr>
    <w:tblStylePr w:type="lastRow">
      <w:rPr>
        <w:rFonts w:ascii="Arial" w:hAnsi="Arial"/>
        <w:color w:val="404040"/>
        <w:sz w:val="22"/>
      </w:rPr>
      <w:pPr>
        <w:pBdr/>
        <w:spacing/>
        <w:ind/>
      </w:pPr>
      <w:tblPr>
        <w:tblBorders/>
      </w:tblPr>
      <w:tcPr>
        <w:tcBorders>
          <w:top w:val="single" w:color="4f81bd"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9" w:customStyle="1">
    <w:name w:val="Bordered - Accent 2"/>
    <w:basedOn w:val="1013"/>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99695" w:themeColor="accent2" w:themeTint="97" w:sz="12" w:space="0"/>
        </w:tcBorders>
      </w:tcPr>
    </w:tblStylePr>
    <w:tblStylePr w:type="lastCol">
      <w:rPr>
        <w:rFonts w:ascii="Arial" w:hAnsi="Arial"/>
        <w:color w:val="404040"/>
        <w:sz w:val="22"/>
      </w:rPr>
      <w:pPr>
        <w:pBdr/>
        <w:spacing/>
        <w:ind/>
      </w:pPr>
      <w:tblPr>
        <w:tblBorders/>
      </w:tblPr>
      <w:tcPr>
        <w:tcBorders>
          <w:left w:val="single" w:color="d99695" w:themeColor="accent2" w:themeTint="97" w:sz="12" w:space="0"/>
        </w:tcBorders>
      </w:tcPr>
    </w:tblStylePr>
    <w:tblStylePr w:type="lastRow">
      <w:rPr>
        <w:rFonts w:ascii="Arial" w:hAnsi="Arial"/>
        <w:color w:val="404040"/>
        <w:sz w:val="22"/>
      </w:rPr>
      <w:pPr>
        <w:pBdr/>
        <w:spacing/>
        <w:ind/>
      </w:pPr>
      <w:tblPr>
        <w:tblBorders/>
      </w:tblPr>
      <w:tcPr>
        <w:tcBorders>
          <w:top w:val="single" w:color="d9969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0" w:customStyle="1">
    <w:name w:val="Bordered - Accent 3"/>
    <w:basedOn w:val="1013"/>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3d69b" w:themeColor="accent3" w:themeTint="98" w:sz="12" w:space="0"/>
        </w:tcBorders>
      </w:tcPr>
    </w:tblStylePr>
    <w:tblStylePr w:type="lastCol">
      <w:rPr>
        <w:rFonts w:ascii="Arial" w:hAnsi="Arial"/>
        <w:color w:val="404040"/>
        <w:sz w:val="22"/>
      </w:rPr>
      <w:pPr>
        <w:pBdr/>
        <w:spacing/>
        <w:ind/>
      </w:pPr>
      <w:tblPr>
        <w:tblBorders/>
      </w:tblPr>
      <w:tcPr>
        <w:tcBorders>
          <w:left w:val="single" w:color="c3d69b" w:themeColor="accent3" w:themeTint="98" w:sz="12" w:space="0"/>
        </w:tcBorders>
      </w:tcPr>
    </w:tblStylePr>
    <w:tblStylePr w:type="lastRow">
      <w:rPr>
        <w:rFonts w:ascii="Arial" w:hAnsi="Arial"/>
        <w:color w:val="404040"/>
        <w:sz w:val="22"/>
      </w:rPr>
      <w:pPr>
        <w:pBdr/>
        <w:spacing/>
        <w:ind/>
      </w:pPr>
      <w:tblPr>
        <w:tblBorders/>
      </w:tblPr>
      <w:tcPr>
        <w:tcBorders>
          <w:top w:val="single" w:color="c3d69b"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1" w:customStyle="1">
    <w:name w:val="Bordered - Accent 4"/>
    <w:basedOn w:val="1013"/>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2a1c6" w:themeColor="accent4" w:themeTint="9A" w:sz="12" w:space="0"/>
        </w:tcBorders>
      </w:tcPr>
    </w:tblStylePr>
    <w:tblStylePr w:type="lastCol">
      <w:rPr>
        <w:rFonts w:ascii="Arial" w:hAnsi="Arial"/>
        <w:color w:val="404040"/>
        <w:sz w:val="22"/>
      </w:rPr>
      <w:pPr>
        <w:pBdr/>
        <w:spacing/>
        <w:ind/>
      </w:pPr>
      <w:tblPr>
        <w:tblBorders/>
      </w:tblPr>
      <w:tcPr>
        <w:tcBorders>
          <w:left w:val="single" w:color="b2a1c6" w:themeColor="accent4" w:themeTint="9A" w:sz="12" w:space="0"/>
        </w:tcBorders>
      </w:tcPr>
    </w:tblStylePr>
    <w:tblStylePr w:type="lastRow">
      <w:rPr>
        <w:rFonts w:ascii="Arial" w:hAnsi="Arial"/>
        <w:color w:val="404040"/>
        <w:sz w:val="22"/>
      </w:rPr>
      <w:pPr>
        <w:pBdr/>
        <w:spacing/>
        <w:ind/>
      </w:pPr>
      <w:tblPr>
        <w:tblBorders/>
      </w:tblPr>
      <w:tcPr>
        <w:tcBorders>
          <w:top w:val="single" w:color="b2a1c6"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2" w:customStyle="1">
    <w:name w:val="Bordered - Accent 5"/>
    <w:basedOn w:val="1013"/>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2ccdc" w:themeColor="accent5" w:themeTint="9A" w:sz="12" w:space="0"/>
        </w:tcBorders>
      </w:tcPr>
    </w:tblStylePr>
    <w:tblStylePr w:type="lastCol">
      <w:rPr>
        <w:rFonts w:ascii="Arial" w:hAnsi="Arial"/>
        <w:color w:val="404040"/>
        <w:sz w:val="22"/>
      </w:rPr>
      <w:pPr>
        <w:pBdr/>
        <w:spacing/>
        <w:ind/>
      </w:pPr>
      <w:tblPr>
        <w:tblBorders/>
      </w:tblPr>
      <w:tcPr>
        <w:tcBorders>
          <w:left w:val="single" w:color="92ccdc" w:themeColor="accent5" w:themeTint="9A" w:sz="12" w:space="0"/>
        </w:tcBorders>
      </w:tcPr>
    </w:tblStylePr>
    <w:tblStylePr w:type="lastRow">
      <w:rPr>
        <w:rFonts w:ascii="Arial" w:hAnsi="Arial"/>
        <w:color w:val="404040"/>
        <w:sz w:val="22"/>
      </w:rPr>
      <w:pPr>
        <w:pBdr/>
        <w:spacing/>
        <w:ind/>
      </w:pPr>
      <w:tblPr>
        <w:tblBorders/>
      </w:tblPr>
      <w:tcPr>
        <w:tcBorders>
          <w:top w:val="single" w:color="92ccdc"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3" w:customStyle="1">
    <w:name w:val="Bordered - Accent 6"/>
    <w:basedOn w:val="1013"/>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ac090" w:themeColor="accent6" w:themeTint="98" w:sz="12" w:space="0"/>
        </w:tcBorders>
      </w:tcPr>
    </w:tblStylePr>
    <w:tblStylePr w:type="lastCol">
      <w:rPr>
        <w:rFonts w:ascii="Arial" w:hAnsi="Arial"/>
        <w:color w:val="404040"/>
        <w:sz w:val="22"/>
      </w:rPr>
      <w:pPr>
        <w:pBdr/>
        <w:spacing/>
        <w:ind/>
      </w:pPr>
      <w:tblPr>
        <w:tblBorders/>
      </w:tblPr>
      <w:tcPr>
        <w:tcBorders>
          <w:left w:val="single" w:color="fac090" w:themeColor="accent6" w:themeTint="98" w:sz="12" w:space="0"/>
        </w:tcBorders>
      </w:tcPr>
    </w:tblStylePr>
    <w:tblStylePr w:type="lastRow">
      <w:rPr>
        <w:rFonts w:ascii="Arial" w:hAnsi="Arial"/>
        <w:color w:val="404040"/>
        <w:sz w:val="22"/>
      </w:rPr>
      <w:pPr>
        <w:pBdr/>
        <w:spacing/>
        <w:ind/>
      </w:pPr>
      <w:tblPr>
        <w:tblBorders/>
      </w:tblPr>
      <w:tcPr>
        <w:tcBorders>
          <w:top w:val="single" w:color="fac09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174">
    <w:name w:val="Hyperlink"/>
    <w:uiPriority w:val="99"/>
    <w:unhideWhenUsed/>
    <w:pPr>
      <w:pBdr/>
      <w:spacing/>
      <w:ind/>
    </w:pPr>
    <w:rPr>
      <w:color w:val="0000ff" w:themeColor="hyperlink"/>
      <w:u w:val="single"/>
    </w:rPr>
  </w:style>
  <w:style w:type="paragraph" w:styleId="1175">
    <w:name w:val="footnote text"/>
    <w:basedOn w:val="1002"/>
    <w:link w:val="1176"/>
    <w:uiPriority w:val="99"/>
    <w:semiHidden/>
    <w:unhideWhenUsed/>
    <w:pPr>
      <w:pBdr/>
      <w:spacing w:after="40"/>
      <w:ind/>
    </w:pPr>
    <w:rPr>
      <w:sz w:val="18"/>
    </w:rPr>
  </w:style>
  <w:style w:type="character" w:styleId="1176" w:customStyle="1">
    <w:name w:val="Note de bas de page Car"/>
    <w:link w:val="1175"/>
    <w:uiPriority w:val="99"/>
    <w:pPr>
      <w:pBdr/>
      <w:spacing/>
      <w:ind/>
    </w:pPr>
    <w:rPr>
      <w:sz w:val="18"/>
    </w:rPr>
  </w:style>
  <w:style w:type="character" w:styleId="1177">
    <w:name w:val="footnote reference"/>
    <w:basedOn w:val="1012"/>
    <w:uiPriority w:val="99"/>
    <w:unhideWhenUsed/>
    <w:pPr>
      <w:pBdr/>
      <w:spacing/>
      <w:ind/>
    </w:pPr>
    <w:rPr>
      <w:vertAlign w:val="superscript"/>
    </w:rPr>
  </w:style>
  <w:style w:type="paragraph" w:styleId="1178">
    <w:name w:val="endnote text"/>
    <w:basedOn w:val="1002"/>
    <w:link w:val="1179"/>
    <w:uiPriority w:val="99"/>
    <w:semiHidden/>
    <w:unhideWhenUsed/>
    <w:pPr>
      <w:pBdr/>
      <w:spacing/>
      <w:ind/>
    </w:pPr>
    <w:rPr>
      <w:sz w:val="20"/>
    </w:rPr>
  </w:style>
  <w:style w:type="character" w:styleId="1179" w:customStyle="1">
    <w:name w:val="Note de fin Car"/>
    <w:link w:val="1178"/>
    <w:uiPriority w:val="99"/>
    <w:pPr>
      <w:pBdr/>
      <w:spacing/>
      <w:ind/>
    </w:pPr>
    <w:rPr>
      <w:sz w:val="20"/>
    </w:rPr>
  </w:style>
  <w:style w:type="character" w:styleId="1180">
    <w:name w:val="endnote reference"/>
    <w:basedOn w:val="1012"/>
    <w:uiPriority w:val="99"/>
    <w:semiHidden/>
    <w:unhideWhenUsed/>
    <w:pPr>
      <w:pBdr/>
      <w:spacing/>
      <w:ind/>
    </w:pPr>
    <w:rPr>
      <w:vertAlign w:val="superscript"/>
    </w:rPr>
  </w:style>
  <w:style w:type="paragraph" w:styleId="1181">
    <w:name w:val="toc 1"/>
    <w:basedOn w:val="1002"/>
    <w:next w:val="1002"/>
    <w:uiPriority w:val="39"/>
    <w:unhideWhenUsed/>
    <w:pPr>
      <w:pBdr/>
      <w:spacing w:after="57"/>
      <w:ind w:firstLine="0"/>
    </w:pPr>
  </w:style>
  <w:style w:type="paragraph" w:styleId="1182">
    <w:name w:val="toc 2"/>
    <w:basedOn w:val="1002"/>
    <w:next w:val="1002"/>
    <w:uiPriority w:val="39"/>
    <w:unhideWhenUsed/>
    <w:pPr>
      <w:pBdr/>
      <w:spacing w:after="57"/>
      <w:ind w:firstLine="0" w:left="283"/>
    </w:pPr>
  </w:style>
  <w:style w:type="paragraph" w:styleId="1183">
    <w:name w:val="toc 3"/>
    <w:basedOn w:val="1002"/>
    <w:next w:val="1002"/>
    <w:uiPriority w:val="39"/>
    <w:unhideWhenUsed/>
    <w:pPr>
      <w:pBdr/>
      <w:spacing w:after="57"/>
      <w:ind w:firstLine="0" w:left="567"/>
    </w:pPr>
  </w:style>
  <w:style w:type="paragraph" w:styleId="1184">
    <w:name w:val="toc 4"/>
    <w:basedOn w:val="1002"/>
    <w:next w:val="1002"/>
    <w:uiPriority w:val="39"/>
    <w:unhideWhenUsed/>
    <w:pPr>
      <w:pBdr/>
      <w:spacing w:after="57"/>
      <w:ind w:firstLine="0" w:left="850"/>
    </w:pPr>
  </w:style>
  <w:style w:type="paragraph" w:styleId="1185">
    <w:name w:val="toc 5"/>
    <w:basedOn w:val="1002"/>
    <w:next w:val="1002"/>
    <w:uiPriority w:val="39"/>
    <w:unhideWhenUsed/>
    <w:pPr>
      <w:pBdr/>
      <w:spacing w:after="57"/>
      <w:ind w:firstLine="0" w:left="1134"/>
    </w:pPr>
  </w:style>
  <w:style w:type="paragraph" w:styleId="1186">
    <w:name w:val="toc 6"/>
    <w:basedOn w:val="1002"/>
    <w:next w:val="1002"/>
    <w:uiPriority w:val="39"/>
    <w:unhideWhenUsed/>
    <w:pPr>
      <w:pBdr/>
      <w:spacing w:after="57"/>
      <w:ind w:firstLine="0" w:left="1417"/>
    </w:pPr>
  </w:style>
  <w:style w:type="paragraph" w:styleId="1187">
    <w:name w:val="toc 7"/>
    <w:basedOn w:val="1002"/>
    <w:next w:val="1002"/>
    <w:uiPriority w:val="39"/>
    <w:unhideWhenUsed/>
    <w:pPr>
      <w:pBdr/>
      <w:spacing w:after="57"/>
      <w:ind w:firstLine="0" w:left="1701"/>
    </w:pPr>
  </w:style>
  <w:style w:type="paragraph" w:styleId="1188">
    <w:name w:val="toc 8"/>
    <w:basedOn w:val="1002"/>
    <w:next w:val="1002"/>
    <w:uiPriority w:val="39"/>
    <w:unhideWhenUsed/>
    <w:pPr>
      <w:pBdr/>
      <w:spacing w:after="57"/>
      <w:ind w:firstLine="0" w:left="1984"/>
    </w:pPr>
  </w:style>
  <w:style w:type="paragraph" w:styleId="1189">
    <w:name w:val="toc 9"/>
    <w:basedOn w:val="1002"/>
    <w:next w:val="1002"/>
    <w:uiPriority w:val="39"/>
    <w:unhideWhenUsed/>
    <w:pPr>
      <w:pBdr/>
      <w:spacing w:after="57"/>
      <w:ind w:firstLine="0" w:left="2268"/>
    </w:pPr>
  </w:style>
  <w:style w:type="paragraph" w:styleId="1190">
    <w:name w:val="TOC Heading"/>
    <w:uiPriority w:val="39"/>
    <w:unhideWhenUsed/>
    <w:pPr>
      <w:pBdr/>
      <w:spacing/>
      <w:ind/>
    </w:pPr>
  </w:style>
  <w:style w:type="paragraph" w:styleId="1191">
    <w:name w:val="table of figures"/>
    <w:basedOn w:val="1002"/>
    <w:next w:val="1002"/>
    <w:uiPriority w:val="99"/>
    <w:unhideWhenUsed/>
    <w:pPr>
      <w:pBdr/>
      <w:spacing/>
      <w:ind/>
    </w:pPr>
  </w:style>
  <w:style w:type="table" w:styleId="1192" w:customStyle="1">
    <w:name w:val="Table Normal"/>
    <w:pPr>
      <w:pBdr/>
      <w:spacing/>
      <w:ind/>
    </w:pPr>
    <w:tblPr>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193">
    <w:name w:val="Title"/>
    <w:basedOn w:val="1002"/>
    <w:next w:val="1002"/>
    <w:link w:val="1038"/>
    <w:pPr>
      <w:pBdr>
        <w:top w:val="single" w:color="a7c0de" w:sz="8" w:space="10"/>
        <w:bottom w:val="single" w:color="9bbb59" w:sz="24" w:space="15"/>
      </w:pBdr>
      <w:spacing/>
      <w:ind w:firstLine="0"/>
      <w:jc w:val="center"/>
    </w:pPr>
    <w:rPr>
      <w:rFonts w:ascii="Cambria" w:hAnsi="Cambria" w:eastAsia="Cambria" w:cs="Cambria"/>
      <w:i/>
      <w:color w:val="243f61"/>
      <w:sz w:val="60"/>
      <w:szCs w:val="60"/>
    </w:rPr>
  </w:style>
  <w:style w:type="paragraph" w:styleId="1194">
    <w:name w:val="Subtitle"/>
    <w:basedOn w:val="1002"/>
    <w:next w:val="1002"/>
    <w:link w:val="1039"/>
    <w:pPr>
      <w:pBdr/>
      <w:spacing w:after="900" w:before="200"/>
      <w:ind w:firstLine="0"/>
      <w:jc w:val="right"/>
    </w:pPr>
    <w:rPr>
      <w:i/>
      <w:sz w:val="24"/>
      <w:szCs w:val="24"/>
    </w:rPr>
  </w:style>
  <w:style w:type="table" w:styleId="1195" w:customStyle="1">
    <w:name w:val="StGen0"/>
    <w:basedOn w:val="119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6" w:customStyle="1">
    <w:name w:val="StGen1"/>
    <w:basedOn w:val="119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7" w:customStyle="1">
    <w:name w:val="StGen2"/>
    <w:basedOn w:val="119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8" w:customStyle="1">
    <w:name w:val="StGen3"/>
    <w:basedOn w:val="119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9" w:customStyle="1">
    <w:name w:val="StGen4"/>
    <w:basedOn w:val="119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0" w:customStyle="1">
    <w:name w:val="StGen5"/>
    <w:basedOn w:val="119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1" w:customStyle="1">
    <w:name w:val="StGen6"/>
    <w:basedOn w:val="119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2" w:customStyle="1">
    <w:name w:val="StGen7"/>
    <w:basedOn w:val="119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3" w:customStyle="1">
    <w:name w:val="StGen8"/>
    <w:basedOn w:val="119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204">
    <w:name w:val="No Spacing"/>
    <w:uiPriority w:val="1"/>
    <w:qFormat/>
    <w:pPr>
      <w:pBdr/>
      <w:spacing/>
      <w:ind/>
    </w:pPr>
  </w:style>
  <w:style w:type="character" w:styleId="1205" w:customStyle="1">
    <w:name w:val="Titre 7 Car"/>
    <w:basedOn w:val="1012"/>
    <w:link w:val="1009"/>
    <w:uiPriority w:val="9"/>
    <w:pPr>
      <w:pBdr/>
      <w:spacing/>
      <w:ind/>
    </w:pPr>
    <w:rPr>
      <w:rFonts w:asciiTheme="majorHAnsi" w:hAnsiTheme="majorHAnsi" w:eastAsiaTheme="majorEastAsia" w:cstheme="majorBidi"/>
      <w:i/>
      <w:iCs/>
      <w:color w:val="404040" w:themeColor="text1" w:themeTint="BF"/>
    </w:rPr>
  </w:style>
  <w:style w:type="paragraph" w:styleId="1206">
    <w:name w:val="List Paragraph"/>
    <w:basedOn w:val="1002"/>
    <w:uiPriority w:val="34"/>
    <w:qFormat/>
    <w:pPr>
      <w:pBdr/>
      <w:spacing/>
      <w:ind w:left="720"/>
      <w:contextualSpacing w:val="true"/>
    </w:pPr>
  </w:style>
  <w:style w:type="paragraph" w:styleId="1207">
    <w:name w:val="Balloon Text"/>
    <w:basedOn w:val="1002"/>
    <w:link w:val="1208"/>
    <w:uiPriority w:val="99"/>
    <w:semiHidden/>
    <w:unhideWhenUsed/>
    <w:pPr>
      <w:pBdr/>
      <w:spacing/>
      <w:ind/>
    </w:pPr>
    <w:rPr>
      <w:rFonts w:ascii="Tahoma" w:hAnsi="Tahoma" w:cs="Tahoma"/>
      <w:sz w:val="16"/>
      <w:szCs w:val="16"/>
    </w:rPr>
  </w:style>
  <w:style w:type="character" w:styleId="1208" w:customStyle="1">
    <w:name w:val="Texte de bulles Car"/>
    <w:basedOn w:val="1012"/>
    <w:link w:val="1207"/>
    <w:uiPriority w:val="99"/>
    <w:semiHidden/>
    <w:pPr>
      <w:pBdr/>
      <w:spacing/>
      <w:ind/>
    </w:pPr>
    <w:rPr>
      <w:rFonts w:ascii="Tahoma" w:hAnsi="Tahoma" w:cs="Tahoma"/>
      <w:sz w:val="16"/>
      <w:szCs w:val="16"/>
    </w:rPr>
  </w:style>
  <w:style w:type="paragraph" w:styleId="1209">
    <w:name w:val="Header"/>
    <w:basedOn w:val="1002"/>
    <w:link w:val="1210"/>
    <w:uiPriority w:val="99"/>
    <w:unhideWhenUsed/>
    <w:pPr>
      <w:pBdr/>
      <w:tabs>
        <w:tab w:val="center" w:leader="none" w:pos="4536"/>
        <w:tab w:val="right" w:leader="none" w:pos="9072"/>
      </w:tabs>
      <w:spacing/>
      <w:ind/>
    </w:pPr>
  </w:style>
  <w:style w:type="character" w:styleId="1210" w:customStyle="1">
    <w:name w:val="En-tête Car"/>
    <w:basedOn w:val="1012"/>
    <w:link w:val="1209"/>
    <w:uiPriority w:val="99"/>
    <w:pPr>
      <w:pBdr/>
      <w:spacing/>
      <w:ind/>
    </w:pPr>
  </w:style>
  <w:style w:type="paragraph" w:styleId="1211">
    <w:name w:val="Footer"/>
    <w:basedOn w:val="1002"/>
    <w:link w:val="1212"/>
    <w:uiPriority w:val="99"/>
    <w:unhideWhenUsed/>
    <w:pPr>
      <w:pBdr/>
      <w:tabs>
        <w:tab w:val="center" w:leader="none" w:pos="4536"/>
        <w:tab w:val="right" w:leader="none" w:pos="9072"/>
      </w:tabs>
      <w:spacing/>
      <w:ind/>
    </w:pPr>
  </w:style>
  <w:style w:type="character" w:styleId="1212" w:customStyle="1">
    <w:name w:val="Pied de page Car"/>
    <w:basedOn w:val="1012"/>
    <w:link w:val="1211"/>
    <w:uiPriority w:val="99"/>
    <w:pPr>
      <w:pBdr/>
      <w:spacing/>
      <w:ind/>
    </w:pPr>
  </w:style>
  <w:style w:type="paragraph" w:styleId="1213">
    <w:name w:val="Normal (Web)"/>
    <w:basedOn w:val="1002"/>
    <w:uiPriority w:val="99"/>
    <w:unhideWhenUsed/>
    <w:pPr>
      <w:pBdr/>
      <w:spacing w:after="100" w:afterAutospacing="1" w:before="100" w:beforeAutospacing="1"/>
      <w:ind w:firstLine="0"/>
    </w:pPr>
    <w:rPr>
      <w:rFonts w:ascii="Times New Roman" w:hAnsi="Times New Roman" w:eastAsia="Times New Roman" w:cs="Times New Roman"/>
      <w:sz w:val="24"/>
      <w:szCs w:val="24"/>
    </w:rPr>
  </w:style>
  <w:style w:type="character" w:styleId="1214" w:customStyle="1">
    <w:name w:val="1236"/>
    <w:basedOn w:val="1012"/>
    <w:pPr>
      <w:pBdr/>
      <w:spacing/>
      <w:ind/>
    </w:pPr>
  </w:style>
  <w:style w:type="character" w:styleId="1215">
    <w:name w:val="annotation reference"/>
    <w:basedOn w:val="1012"/>
    <w:uiPriority w:val="99"/>
    <w:semiHidden/>
    <w:unhideWhenUsed/>
    <w:pPr>
      <w:pBdr/>
      <w:spacing/>
      <w:ind/>
    </w:pPr>
    <w:rPr>
      <w:sz w:val="16"/>
      <w:szCs w:val="16"/>
    </w:rPr>
  </w:style>
  <w:style w:type="paragraph" w:styleId="1216">
    <w:name w:val="annotation text"/>
    <w:basedOn w:val="1002"/>
    <w:link w:val="1217"/>
    <w:uiPriority w:val="99"/>
    <w:semiHidden/>
    <w:unhideWhenUsed/>
    <w:pPr>
      <w:pBdr/>
      <w:spacing/>
      <w:ind/>
    </w:pPr>
    <w:rPr>
      <w:sz w:val="20"/>
      <w:szCs w:val="20"/>
    </w:rPr>
  </w:style>
  <w:style w:type="character" w:styleId="1217" w:customStyle="1">
    <w:name w:val="Commentaire Car"/>
    <w:basedOn w:val="1012"/>
    <w:link w:val="1216"/>
    <w:uiPriority w:val="99"/>
    <w:semiHidden/>
    <w:pPr>
      <w:pBdr/>
      <w:spacing/>
      <w:ind/>
    </w:pPr>
    <w:rPr>
      <w:sz w:val="20"/>
      <w:szCs w:val="20"/>
    </w:rPr>
  </w:style>
  <w:style w:type="paragraph" w:styleId="1218">
    <w:name w:val="annotation subject"/>
    <w:basedOn w:val="1216"/>
    <w:next w:val="1216"/>
    <w:link w:val="1219"/>
    <w:uiPriority w:val="99"/>
    <w:semiHidden/>
    <w:unhideWhenUsed/>
    <w:pPr>
      <w:pBdr/>
      <w:spacing/>
      <w:ind/>
    </w:pPr>
    <w:rPr>
      <w:b/>
      <w:bCs/>
    </w:rPr>
  </w:style>
  <w:style w:type="character" w:styleId="1219" w:customStyle="1">
    <w:name w:val="Objet du commentaire Car"/>
    <w:basedOn w:val="1217"/>
    <w:link w:val="1218"/>
    <w:uiPriority w:val="99"/>
    <w:semiHidden/>
    <w:pPr>
      <w:pBdr/>
      <w:spacing/>
      <w:ind/>
    </w:pPr>
    <w:rPr>
      <w:b/>
      <w:bCs/>
      <w:sz w:val="20"/>
      <w:szCs w:val="2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hyperlink" Target="mailto:Christine.Bailleux@univ-amu.fr" TargetMode="External"/><Relationship Id="rId17" Type="http://schemas.openxmlformats.org/officeDocument/2006/relationships/hyperlink" Target="mailto:basilie.chevrier@univ-amu.fr" TargetMode="External"/><Relationship Id="rId18" Type="http://schemas.openxmlformats.org/officeDocument/2006/relationships/hyperlink" Target="mailto:jeremy.bena@univ-amu.fr" TargetMode="External"/><Relationship Id="rId19" Type="http://schemas.openxmlformats.org/officeDocument/2006/relationships/hyperlink" Target="https://doi.org/10.1037/0022-3514.51.6.1173" TargetMode="External"/><Relationship Id="rId20" Type="http://schemas.openxmlformats.org/officeDocument/2006/relationships/hyperlink" Target="https://hal.science/hal-02335912v2/document" TargetMode="External"/><Relationship Id="rId21" Type="http://schemas.openxmlformats.org/officeDocument/2006/relationships/hyperlink" Target="mailto:basilie.chevrier@univ-amu.fr" TargetMode="External"/><Relationship Id="rId22" Type="http://schemas.openxmlformats.org/officeDocument/2006/relationships/hyperlink" Target="mailto:marianne.jover@univ-amu.fr" TargetMode="External"/><Relationship Id="rId23" Type="http://schemas.openxmlformats.org/officeDocument/2006/relationships/hyperlink" Target="https://doi.org/10.1016/j.copsyc.2016.10.006" TargetMode="External"/><Relationship Id="rId24" Type="http://schemas.openxmlformats.org/officeDocument/2006/relationships/hyperlink" Target="https://doi.org/10.1080/16506073.2014.980753"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Application>ONLYOFFICE/9.3.1.10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Jover</dc:creator>
  <cp:lastModifiedBy>Clarisse VOLLON</cp:lastModifiedBy>
  <cp:revision>72</cp:revision>
  <dcterms:created xsi:type="dcterms:W3CDTF">2020-08-25T13:05:00Z</dcterms:created>
  <dcterms:modified xsi:type="dcterms:W3CDTF">2026-07-21T08:01:15Z</dcterms:modified>
</cp:coreProperties>
</file>